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A" w:rsidRDefault="006D042A" w:rsidP="00087CBE">
      <w:pPr>
        <w:rPr>
          <w:lang w:val="es-ES"/>
        </w:rPr>
      </w:pPr>
      <w:bookmarkStart w:id="0" w:name="_GoBack"/>
      <w:bookmarkEnd w:id="0"/>
    </w:p>
    <w:p w:rsidR="006D042A" w:rsidRPr="003422C0" w:rsidRDefault="006D042A" w:rsidP="00B16173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3422C0">
        <w:rPr>
          <w:rFonts w:ascii="Arial" w:hAnsi="Arial" w:cs="Arial"/>
          <w:sz w:val="24"/>
          <w:szCs w:val="24"/>
          <w:lang w:val="es-ES"/>
        </w:rPr>
        <w:t>La Plata</w:t>
      </w:r>
      <w:r w:rsidR="00777947" w:rsidRPr="003422C0">
        <w:rPr>
          <w:rFonts w:ascii="Arial" w:hAnsi="Arial" w:cs="Arial"/>
          <w:sz w:val="24"/>
          <w:szCs w:val="24"/>
          <w:lang w:val="es-ES"/>
        </w:rPr>
        <w:t xml:space="preserve">, </w:t>
      </w:r>
      <w:r w:rsidR="00106B55">
        <w:rPr>
          <w:rFonts w:ascii="Arial" w:hAnsi="Arial" w:cs="Arial"/>
          <w:sz w:val="24"/>
          <w:szCs w:val="24"/>
          <w:lang w:val="es-ES"/>
        </w:rPr>
        <w:t>junio</w:t>
      </w:r>
      <w:r w:rsidR="00120DDB">
        <w:rPr>
          <w:rFonts w:ascii="Arial" w:hAnsi="Arial" w:cs="Arial"/>
          <w:sz w:val="24"/>
          <w:szCs w:val="24"/>
          <w:lang w:val="es-ES"/>
        </w:rPr>
        <w:t xml:space="preserve"> de</w:t>
      </w:r>
      <w:r w:rsidR="00A038ED">
        <w:rPr>
          <w:rFonts w:ascii="Arial" w:hAnsi="Arial" w:cs="Arial"/>
          <w:sz w:val="24"/>
          <w:szCs w:val="24"/>
          <w:lang w:val="es-ES"/>
        </w:rPr>
        <w:t xml:space="preserve"> 2019</w:t>
      </w:r>
    </w:p>
    <w:p w:rsidR="003422C0" w:rsidRDefault="003422C0" w:rsidP="00190459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:rsidR="006512CC" w:rsidRDefault="0065603D" w:rsidP="00190459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PRECIOS ESENCIALES</w:t>
      </w:r>
    </w:p>
    <w:p w:rsidR="00597425" w:rsidRDefault="00D6313E" w:rsidP="00190459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Séptimo</w:t>
      </w:r>
      <w:r w:rsidR="008A4565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="00597425">
        <w:rPr>
          <w:rFonts w:ascii="Arial" w:hAnsi="Arial" w:cs="Arial"/>
          <w:b/>
          <w:sz w:val="32"/>
          <w:szCs w:val="32"/>
          <w:u w:val="single"/>
          <w:lang w:val="es-ES"/>
        </w:rPr>
        <w:t>Informe</w:t>
      </w:r>
      <w:r w:rsidR="00EA1A78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="000E0540">
        <w:rPr>
          <w:rFonts w:ascii="Arial" w:hAnsi="Arial" w:cs="Arial"/>
          <w:b/>
          <w:sz w:val="32"/>
          <w:szCs w:val="32"/>
          <w:u w:val="single"/>
          <w:lang w:val="es-ES"/>
        </w:rPr>
        <w:t>(19/06 al 26</w:t>
      </w:r>
      <w:r w:rsidR="00830654">
        <w:rPr>
          <w:rFonts w:ascii="Arial" w:hAnsi="Arial" w:cs="Arial"/>
          <w:b/>
          <w:sz w:val="32"/>
          <w:szCs w:val="32"/>
          <w:u w:val="single"/>
          <w:lang w:val="es-ES"/>
        </w:rPr>
        <w:t>/06</w:t>
      </w:r>
      <w:r w:rsidR="008A4565">
        <w:rPr>
          <w:rFonts w:ascii="Arial" w:hAnsi="Arial" w:cs="Arial"/>
          <w:b/>
          <w:sz w:val="32"/>
          <w:szCs w:val="32"/>
          <w:u w:val="single"/>
          <w:lang w:val="es-ES"/>
        </w:rPr>
        <w:t>)</w:t>
      </w:r>
    </w:p>
    <w:p w:rsidR="00FA1B9D" w:rsidRDefault="008C1424" w:rsidP="00FA1B9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6695B">
        <w:rPr>
          <w:rFonts w:ascii="Arial" w:hAnsi="Arial" w:cs="Arial"/>
          <w:b/>
          <w:sz w:val="24"/>
          <w:szCs w:val="24"/>
          <w:u w:val="single"/>
          <w:lang w:val="es-ES"/>
        </w:rPr>
        <w:t>Consideración Inicial</w:t>
      </w:r>
    </w:p>
    <w:p w:rsidR="00CB72C7" w:rsidRDefault="009B4249" w:rsidP="00CB72C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Continuando con la tarea que</w:t>
      </w:r>
      <w:r w:rsidR="006560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E1A">
        <w:rPr>
          <w:rFonts w:ascii="Arial" w:eastAsia="Times New Roman" w:hAnsi="Arial" w:cs="Arial"/>
          <w:sz w:val="24"/>
          <w:szCs w:val="24"/>
          <w:lang w:eastAsia="es-ES"/>
        </w:rPr>
        <w:t>la Defensoría del Pueblo viene realizando semanalmente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6313E">
        <w:rPr>
          <w:rFonts w:ascii="Arial" w:eastAsia="Times New Roman" w:hAnsi="Arial" w:cs="Arial"/>
          <w:sz w:val="24"/>
          <w:szCs w:val="24"/>
          <w:lang w:eastAsia="es-ES"/>
        </w:rPr>
        <w:t>elaboramos un</w:t>
      </w:r>
      <w:r w:rsidR="004A1E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nuevo </w:t>
      </w:r>
      <w:r w:rsidR="004A1E1A">
        <w:rPr>
          <w:rFonts w:ascii="Arial" w:eastAsia="Times New Roman" w:hAnsi="Arial" w:cs="Arial"/>
          <w:sz w:val="24"/>
          <w:szCs w:val="24"/>
          <w:lang w:eastAsia="es-ES"/>
        </w:rPr>
        <w:t xml:space="preserve">relevamiento de este </w:t>
      </w:r>
      <w:r w:rsidR="00830654">
        <w:rPr>
          <w:rFonts w:ascii="Arial" w:eastAsia="Times New Roman" w:hAnsi="Arial" w:cs="Arial"/>
          <w:sz w:val="24"/>
          <w:szCs w:val="24"/>
          <w:lang w:eastAsia="es-ES"/>
        </w:rPr>
        <w:t>acuerdo voluntario concretado entre el Gobierno y los</w:t>
      </w:r>
      <w:r w:rsidR="00FA1B9D" w:rsidRPr="00FA1B9D">
        <w:rPr>
          <w:rFonts w:ascii="Arial" w:eastAsia="Times New Roman" w:hAnsi="Arial" w:cs="Arial"/>
          <w:sz w:val="24"/>
          <w:szCs w:val="24"/>
          <w:lang w:eastAsia="es-ES"/>
        </w:rPr>
        <w:t xml:space="preserve"> híper y supermercados </w:t>
      </w:r>
      <w:r w:rsidR="0065603D">
        <w:rPr>
          <w:rFonts w:ascii="Arial" w:eastAsia="Times New Roman" w:hAnsi="Arial" w:cs="Arial"/>
          <w:sz w:val="24"/>
          <w:szCs w:val="24"/>
          <w:lang w:eastAsia="es-ES"/>
        </w:rPr>
        <w:t>que contempla 64</w:t>
      </w:r>
      <w:r w:rsidR="00CB72C7">
        <w:rPr>
          <w:rFonts w:ascii="Arial" w:eastAsia="Times New Roman" w:hAnsi="Arial" w:cs="Arial"/>
          <w:sz w:val="24"/>
          <w:szCs w:val="24"/>
          <w:lang w:eastAsia="es-ES"/>
        </w:rPr>
        <w:t xml:space="preserve"> productos de la canasta básica</w:t>
      </w:r>
      <w:r w:rsidR="00830654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6313E">
        <w:rPr>
          <w:rFonts w:ascii="Arial" w:eastAsia="Times New Roman" w:hAnsi="Arial" w:cs="Arial"/>
          <w:sz w:val="24"/>
          <w:szCs w:val="24"/>
          <w:lang w:eastAsia="es-ES"/>
        </w:rPr>
        <w:t>mantendrán</w:t>
      </w:r>
      <w:r w:rsidR="00830654">
        <w:rPr>
          <w:rFonts w:ascii="Arial" w:eastAsia="Times New Roman" w:hAnsi="Arial" w:cs="Arial"/>
          <w:sz w:val="24"/>
          <w:szCs w:val="24"/>
          <w:lang w:eastAsia="es-ES"/>
        </w:rPr>
        <w:t xml:space="preserve"> su precio congelado durante 6 meses</w:t>
      </w:r>
      <w:r w:rsidR="00CB72C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D1D4A" w:rsidRDefault="009B4249" w:rsidP="004A1E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Como dato </w:t>
      </w:r>
      <w:r w:rsidR="004A1E1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importante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para </w:t>
      </w:r>
      <w:r w:rsidR="004A1E1A">
        <w:rPr>
          <w:rFonts w:ascii="Arial" w:eastAsia="Times New Roman" w:hAnsi="Arial" w:cs="Arial"/>
          <w:b/>
          <w:sz w:val="24"/>
          <w:szCs w:val="24"/>
          <w:lang w:val="es-ES" w:eastAsia="es-ES"/>
        </w:rPr>
        <w:t>destacar</w:t>
      </w:r>
      <w:r w:rsidR="0015330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;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nuevamente </w:t>
      </w:r>
      <w:r w:rsidR="0015330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tenemos como </w:t>
      </w:r>
      <w:r w:rsidR="00D6313E">
        <w:rPr>
          <w:rFonts w:ascii="Arial" w:eastAsia="Times New Roman" w:hAnsi="Arial" w:cs="Arial"/>
          <w:b/>
          <w:sz w:val="24"/>
          <w:szCs w:val="24"/>
          <w:lang w:val="es-ES" w:eastAsia="es-ES"/>
        </w:rPr>
        <w:t>resultado que,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en ninguno de los 34 comercios recorridos en las distintas delegaciones</w:t>
      </w:r>
      <w:r w:rsidR="00153307">
        <w:rPr>
          <w:rFonts w:ascii="Arial" w:eastAsia="Times New Roman" w:hAnsi="Arial" w:cs="Arial"/>
          <w:b/>
          <w:sz w:val="24"/>
          <w:szCs w:val="24"/>
          <w:lang w:val="es-ES" w:eastAsia="es-ES"/>
        </w:rPr>
        <w:t>, se cumple la totalidad del programa y mucho menos en los niveles que hace unos días anuncio el Gobierno, que hablaba de un 80% de cumplimiento.</w:t>
      </w:r>
    </w:p>
    <w:p w:rsidR="00153307" w:rsidRDefault="004A1E1A" w:rsidP="004A1E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EB45A5" w:rsidRPr="00523A22" w:rsidRDefault="00153307" w:rsidP="004A1E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Así, el promedio total de cumplimiento –luego de ponderar las distintas variables: precio, stock y reposición, visibilidad e Identificación – es del 57%.</w:t>
      </w:r>
    </w:p>
    <w:p w:rsidR="00FA1B9D" w:rsidRPr="00FA1B9D" w:rsidRDefault="00B55478" w:rsidP="00B5547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1B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01042B" w:rsidRPr="00523A22" w:rsidRDefault="00EA4045" w:rsidP="0001042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="00523A22">
        <w:rPr>
          <w:rFonts w:ascii="Arial" w:eastAsia="Times New Roman" w:hAnsi="Arial" w:cs="Arial"/>
          <w:sz w:val="24"/>
          <w:szCs w:val="24"/>
          <w:lang w:eastAsia="es-ES"/>
        </w:rPr>
        <w:t xml:space="preserve"> hemos hecho especial hincapié en el </w:t>
      </w:r>
      <w:r w:rsidR="00FA1B9D" w:rsidRPr="00523A22">
        <w:rPr>
          <w:rFonts w:ascii="Arial" w:eastAsia="Times New Roman" w:hAnsi="Arial" w:cs="Arial"/>
          <w:sz w:val="24"/>
          <w:szCs w:val="24"/>
          <w:lang w:eastAsia="es-ES"/>
        </w:rPr>
        <w:t xml:space="preserve">control el hecho que se difunda claramente el 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número telefónico </w:t>
      </w:r>
      <w:r w:rsidR="00FA1B9D" w:rsidRPr="00523A22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O8OO6661518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Secretaria de Comercio </w:t>
      </w:r>
      <w:r w:rsidR="00523A22">
        <w:rPr>
          <w:rFonts w:ascii="Arial" w:eastAsia="Times New Roman" w:hAnsi="Arial" w:cs="Arial"/>
          <w:sz w:val="24"/>
          <w:szCs w:val="24"/>
          <w:lang w:val="es-ES" w:eastAsia="es-ES"/>
        </w:rPr>
        <w:t>Interior, a través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23A22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>el cual los consumidores pueden realizar las denuncias o reclamos por incumplimientos en el programa. Y en función de esto las autoridades</w:t>
      </w:r>
      <w:r w:rsidR="003422C0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tengan información </w:t>
      </w:r>
      <w:r w:rsidR="0001042B" w:rsidRPr="00523A22">
        <w:rPr>
          <w:rFonts w:ascii="Arial" w:eastAsia="Times New Roman" w:hAnsi="Arial" w:cs="Arial"/>
          <w:sz w:val="24"/>
          <w:szCs w:val="24"/>
          <w:lang w:val="es-ES" w:eastAsia="es-ES"/>
        </w:rPr>
        <w:t>para sancionar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los comerciantes por no cumplir con la palabra empeñada al firmar el acuerdo</w:t>
      </w:r>
    </w:p>
    <w:p w:rsidR="00EB45A5" w:rsidRDefault="00EB45A5" w:rsidP="00EB45A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D04A1" w:rsidRPr="0001042B" w:rsidRDefault="00613C35" w:rsidP="0001042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lastRenderedPageBreak/>
        <w:t xml:space="preserve">INFORME </w:t>
      </w:r>
    </w:p>
    <w:p w:rsidR="006518A6" w:rsidRDefault="006518A6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1732D" w:rsidRDefault="00126DA6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Durante este periodo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realizaron recorridas en los </w:t>
      </w:r>
      <w:r w:rsidR="00A1274F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híper</w:t>
      </w:r>
      <w:r w:rsidR="00257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super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mercados firmantes del Acuerdo</w:t>
      </w:r>
      <w:r w:rsidR="00257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(Carrefour, Coto, Dí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4A1E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%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VEA, </w:t>
      </w:r>
      <w:r w:rsidR="00A1274F">
        <w:rPr>
          <w:rFonts w:ascii="Arial" w:eastAsia="Times New Roman" w:hAnsi="Arial" w:cs="Arial"/>
          <w:b/>
          <w:sz w:val="24"/>
          <w:szCs w:val="24"/>
          <w:lang w:eastAsia="es-ES"/>
        </w:rPr>
        <w:t>Wal-Mart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57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Changomas, Toledo, Cooperativa Obrera, Aida, La </w:t>
      </w:r>
      <w:r w:rsidR="00A1274F">
        <w:rPr>
          <w:rFonts w:ascii="Arial" w:eastAsia="Times New Roman" w:hAnsi="Arial" w:cs="Arial"/>
          <w:b/>
          <w:sz w:val="24"/>
          <w:szCs w:val="24"/>
          <w:lang w:eastAsia="es-ES"/>
        </w:rPr>
        <w:t>Anónima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Disco, El </w:t>
      </w:r>
      <w:r w:rsidR="00A127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Nene, </w:t>
      </w:r>
      <w:r w:rsidR="00A1274F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732D">
        <w:rPr>
          <w:rFonts w:ascii="Arial" w:eastAsia="Times New Roman" w:hAnsi="Arial" w:cs="Arial"/>
          <w:b/>
          <w:sz w:val="24"/>
          <w:szCs w:val="24"/>
          <w:lang w:eastAsia="es-ES"/>
        </w:rPr>
        <w:t>la mayoría de las delegaciones de la Defensoría y también en ciudades vecinas.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6518A6" w:rsidRDefault="00F1732D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Estas son las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ciudades</w:t>
      </w:r>
      <w:r w:rsidR="00187A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que tenemos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informes</w:t>
      </w:r>
      <w:r w:rsidR="006518A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</w:t>
      </w:r>
    </w:p>
    <w:p w:rsidR="00187A87" w:rsidRDefault="00B84906" w:rsidP="00B849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Almirante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Brown, Balcarce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B84906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126D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ahía Blanca, 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Berazategui,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Bolívar</w:t>
      </w:r>
      <w:r w:rsidR="00CE5067" w:rsidRPr="00B849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Chacabuco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>Coronel Suarez,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>Ituzaingo,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>La Plata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>Lincoln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Lomas de Zamora,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Mar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Chiquita, 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>Mar del Plata, Mercedes, Miramar,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41986">
        <w:rPr>
          <w:rFonts w:ascii="Arial" w:eastAsia="Times New Roman" w:hAnsi="Arial" w:cs="Arial"/>
          <w:b/>
          <w:sz w:val="24"/>
          <w:szCs w:val="24"/>
          <w:lang w:eastAsia="es-ES"/>
        </w:rPr>
        <w:t>Olavarria,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Pergamino, Pigûe, Roque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Pérez, Saladillo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San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Nicolás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55478">
        <w:rPr>
          <w:rFonts w:ascii="Arial" w:eastAsia="Times New Roman" w:hAnsi="Arial" w:cs="Arial"/>
          <w:b/>
          <w:sz w:val="24"/>
          <w:szCs w:val="24"/>
          <w:lang w:eastAsia="es-ES"/>
        </w:rPr>
        <w:t>San Pedro,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13E" w:rsidRPr="009F149D">
        <w:rPr>
          <w:rFonts w:ascii="Arial" w:eastAsia="Times New Roman" w:hAnsi="Arial" w:cs="Arial"/>
          <w:b/>
          <w:sz w:val="24"/>
          <w:szCs w:val="24"/>
          <w:lang w:eastAsia="es-ES"/>
        </w:rPr>
        <w:t>Tandil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,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3307">
        <w:rPr>
          <w:rFonts w:ascii="Arial" w:eastAsia="Times New Roman" w:hAnsi="Arial" w:cs="Arial"/>
          <w:b/>
          <w:sz w:val="24"/>
          <w:szCs w:val="24"/>
          <w:lang w:eastAsia="es-ES"/>
        </w:rPr>
        <w:t>Tigre.</w:t>
      </w:r>
    </w:p>
    <w:p w:rsidR="00401375" w:rsidRPr="00187A87" w:rsidRDefault="00401375" w:rsidP="00B849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 realizar el análisis de los informes podemos arribar a las siguientes conclusiones:</w:t>
      </w:r>
    </w:p>
    <w:p w:rsidR="00692BC5" w:rsidRDefault="00500D77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Como expresamos</w:t>
      </w:r>
      <w:r w:rsidR="004755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arriba y en informes anteriores, la mejoría en la ejecución del programa evidenciada luego de las primeras dos semanas,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nunca logró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cumplimiento de Precios Esenciales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sea total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5E3C49" w:rsidRPr="005E3C49" w:rsidRDefault="00500D77" w:rsidP="005E3C49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este caso, luego de ponderar las distintas variables </w:t>
      </w:r>
      <w:r w:rsidR="00692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– precio, stock y reposición, visibilidad e identificación el </w:t>
      </w:r>
      <w:r w:rsidR="00692BC5"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promedi</w:t>
      </w:r>
      <w:r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o </w:t>
      </w:r>
      <w:r w:rsidR="00692BC5"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es del 57% de cumplimiento.</w:t>
      </w:r>
      <w:r w:rsidR="005E3C4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</w:p>
    <w:p w:rsidR="00500D77" w:rsidRPr="00692BC5" w:rsidRDefault="00692BC5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Algunos datos del presente informe marcan que: </w:t>
      </w:r>
      <w:r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en el 92 </w:t>
      </w:r>
      <w:r w:rsidR="00D6313E"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% de</w:t>
      </w:r>
      <w:r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los comercios relevados faltaba alguna de las variedades de yogures</w:t>
      </w:r>
      <w:r w:rsidR="005E3C4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. Además,</w:t>
      </w:r>
      <w:r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en el 40% </w:t>
      </w:r>
      <w:r w:rsidR="005E3C4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faltaba alguna variedad de Fideos Regio y </w:t>
      </w:r>
      <w:r w:rsidRPr="00692BC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no había leche ni arroz ni aceite de ningún tipo.</w:t>
      </w:r>
    </w:p>
    <w:p w:rsidR="000E0540" w:rsidRDefault="005E3C49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otra parte, </w:t>
      </w:r>
      <w:r w:rsidR="000E05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70% </w:t>
      </w:r>
      <w:r w:rsidR="00692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establecimientos, no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había Arroz</w:t>
      </w:r>
      <w:r w:rsidR="00500D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Apóstoles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o faltaba alguna de las variedades de obleas. </w:t>
      </w:r>
    </w:p>
    <w:p w:rsidR="00636FC6" w:rsidRDefault="00692BC5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En el </w:t>
      </w:r>
      <w:r w:rsidR="000E0540">
        <w:rPr>
          <w:rFonts w:ascii="Arial" w:eastAsia="Times New Roman" w:hAnsi="Arial" w:cs="Arial"/>
          <w:b/>
          <w:sz w:val="24"/>
          <w:szCs w:val="24"/>
          <w:lang w:eastAsia="es-ES"/>
        </w:rPr>
        <w:t>50%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5E3C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los hipermercados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encontramos Leche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Larga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Vida Apóstoles</w:t>
      </w:r>
      <w:r w:rsidR="000E0540">
        <w:rPr>
          <w:rFonts w:ascii="Arial" w:eastAsia="Times New Roman" w:hAnsi="Arial" w:cs="Arial"/>
          <w:b/>
          <w:sz w:val="24"/>
          <w:szCs w:val="24"/>
          <w:lang w:eastAsia="es-ES"/>
        </w:rPr>
        <w:t>, Jardinera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Arcor</w:t>
      </w:r>
      <w:r w:rsidR="005E3C4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E05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Mermelada de Durazno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Arcor, Arroz</w:t>
      </w:r>
      <w:r w:rsidR="005E3C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Primor.</w:t>
      </w:r>
    </w:p>
    <w:p w:rsidR="000E0540" w:rsidRDefault="00636FC6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Agua Cellier, Arroz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Ala, Harina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Leudante, Yerba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Romance, </w:t>
      </w:r>
      <w:r w:rsidR="005E3C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Aceite Cada Día</w:t>
      </w:r>
      <w:r w:rsidR="005E3C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son los productos que no registraban presencia en el 45 % de los establecimientos.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9F149D" w:rsidRPr="005E3C49" w:rsidRDefault="005E3C49" w:rsidP="005E3C4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ultimo en el </w:t>
      </w:r>
      <w:r w:rsidR="00636F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40%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comercios constatamos falta de stock de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Puré</w:t>
      </w:r>
      <w:r w:rsidR="00636F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tomates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Arcor, Mermelada de C</w:t>
      </w:r>
      <w:r w:rsidR="00636FC6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692BC5">
        <w:rPr>
          <w:rFonts w:ascii="Arial" w:eastAsia="Times New Roman" w:hAnsi="Arial" w:cs="Arial"/>
          <w:b/>
          <w:sz w:val="24"/>
          <w:szCs w:val="24"/>
          <w:lang w:eastAsia="es-ES"/>
        </w:rPr>
        <w:t>ru</w:t>
      </w:r>
      <w:r w:rsidR="00636FC6">
        <w:rPr>
          <w:rFonts w:ascii="Arial" w:eastAsia="Times New Roman" w:hAnsi="Arial" w:cs="Arial"/>
          <w:b/>
          <w:sz w:val="24"/>
          <w:szCs w:val="24"/>
          <w:lang w:eastAsia="es-ES"/>
        </w:rPr>
        <w:t>elas La Campagnola, Leche en Sachet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Martona</w:t>
      </w:r>
      <w:r w:rsidR="00636FC6">
        <w:rPr>
          <w:rFonts w:ascii="Arial" w:eastAsia="Times New Roman" w:hAnsi="Arial" w:cs="Arial"/>
          <w:b/>
          <w:sz w:val="24"/>
          <w:szCs w:val="24"/>
          <w:lang w:eastAsia="es-ES"/>
        </w:rPr>
        <w:t>, Pan Rallado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Morixe, </w:t>
      </w:r>
      <w:r w:rsidR="00636FC6" w:rsidRPr="005E3C49">
        <w:rPr>
          <w:rFonts w:ascii="Arial" w:eastAsia="Times New Roman" w:hAnsi="Arial" w:cs="Arial"/>
          <w:b/>
          <w:sz w:val="24"/>
          <w:szCs w:val="24"/>
          <w:lang w:eastAsia="es-ES"/>
        </w:rPr>
        <w:t>Aceite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girasol</w:t>
      </w:r>
      <w:r w:rsidR="00636FC6" w:rsidRPr="005E3C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Primor, Fideos Spaghett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i,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Ta</w:t>
      </w:r>
      <w:r w:rsidR="00D6313E" w:rsidRPr="005E3C49">
        <w:rPr>
          <w:rFonts w:ascii="Arial" w:eastAsia="Times New Roman" w:hAnsi="Arial" w:cs="Arial"/>
          <w:b/>
          <w:sz w:val="24"/>
          <w:szCs w:val="24"/>
          <w:lang w:eastAsia="es-ES"/>
        </w:rPr>
        <w:t>llarín</w:t>
      </w:r>
      <w:r w:rsidR="003951F9" w:rsidRPr="005E3C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Tirabuzón Regio,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Azú</w:t>
      </w:r>
      <w:r w:rsidRPr="005E3C49">
        <w:rPr>
          <w:rFonts w:ascii="Arial" w:eastAsia="Times New Roman" w:hAnsi="Arial" w:cs="Arial"/>
          <w:b/>
          <w:sz w:val="24"/>
          <w:szCs w:val="24"/>
          <w:lang w:eastAsia="es-ES"/>
        </w:rPr>
        <w:t>car Domino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05BFC" w:rsidRPr="00E05BFC" w:rsidRDefault="00E05BFC" w:rsidP="00E05BF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691C" w:rsidRPr="002F03A5" w:rsidRDefault="00876751" w:rsidP="002F03A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769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4811" w:rsidRPr="00444811">
        <w:rPr>
          <w:rFonts w:ascii="Arial" w:eastAsia="Times New Roman" w:hAnsi="Arial" w:cs="Arial"/>
          <w:b/>
          <w:sz w:val="24"/>
          <w:szCs w:val="24"/>
          <w:lang w:eastAsia="es-ES"/>
        </w:rPr>
        <w:t>Con relación</w:t>
      </w:r>
      <w:r w:rsidR="008D7E28" w:rsidRPr="004448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48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8D7E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IDENTIFICACION </w:t>
      </w:r>
      <w:r w:rsidR="004448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hemos encontrado demasiadas modificaciones con los informes anteriores, y verificamos que el 39,6 % de los productos no estaban </w:t>
      </w:r>
      <w:r w:rsidR="00B7691C">
        <w:rPr>
          <w:rFonts w:ascii="Arial" w:eastAsia="Times New Roman" w:hAnsi="Arial" w:cs="Arial"/>
          <w:b/>
          <w:sz w:val="24"/>
          <w:szCs w:val="24"/>
          <w:lang w:eastAsia="es-ES"/>
        </w:rPr>
        <w:t>correctamente señalizados</w:t>
      </w:r>
      <w:r w:rsidR="00EF03E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48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lo cual sigue siendo alto 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porcentaje que no </w:t>
      </w:r>
      <w:r w:rsidR="009004BD">
        <w:rPr>
          <w:rFonts w:ascii="Arial" w:eastAsia="Times New Roman" w:hAnsi="Arial" w:cs="Arial"/>
          <w:b/>
          <w:sz w:val="24"/>
          <w:szCs w:val="24"/>
          <w:lang w:eastAsia="es-ES"/>
        </w:rPr>
        <w:t>cumplía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este requisito.</w:t>
      </w:r>
    </w:p>
    <w:p w:rsidR="00CD577B" w:rsidRDefault="00CD577B" w:rsidP="00B7691C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F03A5" w:rsidRPr="00D6313E" w:rsidRDefault="00444811" w:rsidP="00D631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Respecto del tema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VISIBILIDAD, </w:t>
      </w:r>
      <w:r w:rsidR="00D6313E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>verificamos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hay un comportamiento errático, ya que de una semana para otra en el mismo establecimiento </w:t>
      </w:r>
      <w:r w:rsidR="00D6313E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encontramos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situaciones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totalmente diferentes ya que productos que estaban muy visibles,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varios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artículos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frente y en varios estantes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) pasan</w:t>
      </w:r>
      <w:r w:rsidR="001B70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estar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escondidos</w:t>
      </w:r>
      <w:r w:rsidR="001B70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</w:t>
      </w:r>
      <w:proofErr w:type="spellStart"/>
      <w:r w:rsidR="001B70B5">
        <w:rPr>
          <w:rFonts w:ascii="Arial" w:eastAsia="Times New Roman" w:hAnsi="Arial" w:cs="Arial"/>
          <w:b/>
          <w:sz w:val="24"/>
          <w:szCs w:val="24"/>
          <w:lang w:eastAsia="es-ES"/>
        </w:rPr>
        <w:t>gondola</w:t>
      </w:r>
      <w:proofErr w:type="spellEnd"/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, resultando muy difícil encontrarlos.</w:t>
      </w:r>
      <w:r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>En este caso el porcentaje de incumplimiento llega al 41%, siendo l</w:t>
      </w:r>
      <w:r w:rsidR="002F03A5"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EA4045"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2F03A5"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cadena</w:t>
      </w:r>
      <w:r w:rsidR="00EA4045"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D631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mayores irregularidades: Walmart </w:t>
      </w:r>
      <w:r w:rsidR="002F03A5"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106B55"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="002F03A5" w:rsidRPr="00D6313E">
        <w:rPr>
          <w:rFonts w:ascii="Arial" w:eastAsia="Times New Roman" w:hAnsi="Arial" w:cs="Arial"/>
          <w:b/>
          <w:sz w:val="24"/>
          <w:szCs w:val="24"/>
          <w:lang w:eastAsia="es-ES"/>
        </w:rPr>
        <w:t>%.</w:t>
      </w:r>
    </w:p>
    <w:p w:rsidR="00EA4045" w:rsidRPr="001B70B5" w:rsidRDefault="00EA4045" w:rsidP="001B70B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6313E" w:rsidRDefault="00D6313E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mantiene la falta de difusión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3255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14C2F" w:rsidRPr="00D14C2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número 0800-6661518, perteneciente a la Secretaria de Comercio, mediante el cual </w:t>
      </w:r>
      <w:r w:rsidR="00D14C2F" w:rsidRPr="00D14C2F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los consumidores pueden denunciar irregularidades en el cumplimiento del programa</w:t>
      </w:r>
      <w:r w:rsidR="00EA4045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D6313E" w:rsidRDefault="00D6313E" w:rsidP="00D6313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D6313E" w:rsidRPr="00D6313E" w:rsidRDefault="0044399B" w:rsidP="00D6313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D6313E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CONCLUSION FINAL:</w:t>
      </w:r>
    </w:p>
    <w:p w:rsidR="00106B55" w:rsidRPr="001B70B5" w:rsidRDefault="00D6313E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P</w:t>
      </w:r>
      <w:r w:rsidR="0062528C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odemos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reiterar lo expresado en todos los informes realizados desde </w:t>
      </w:r>
      <w:r w:rsidR="00B74D21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>el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inicio del programa a la fecha</w:t>
      </w:r>
      <w:r w:rsidR="0062528C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>: NINGUNA CADENA DE SUPERMERCADOS CUMPLE EL PROGRAMA PRECIOS ESENCIALE</w:t>
      </w:r>
      <w:r w:rsidR="003255BA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>S EN SU TOTALIDAD, siendo los supermercados DIA% y LA ANONIMA, los que tienen la peor actuación en este sentido.</w:t>
      </w:r>
    </w:p>
    <w:p w:rsidR="00D6313E" w:rsidRDefault="003255BA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Es claro, que </w:t>
      </w:r>
      <w:r w:rsidR="00D0044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continúan 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>repitiéndose las situaciones conocidas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CE5067">
        <w:rPr>
          <w:rFonts w:ascii="Arial" w:eastAsia="Times New Roman" w:hAnsi="Arial" w:cs="Arial"/>
          <w:b/>
          <w:sz w:val="24"/>
          <w:szCs w:val="24"/>
          <w:lang w:val="es-MX" w:eastAsia="es-ES"/>
        </w:rPr>
        <w:t>y las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clásicas deficiencias que 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mencionamos desde el primer </w:t>
      </w:r>
      <w:r w:rsidR="00106B55">
        <w:rPr>
          <w:rFonts w:ascii="Arial" w:eastAsia="Times New Roman" w:hAnsi="Arial" w:cs="Arial"/>
          <w:b/>
          <w:sz w:val="24"/>
          <w:szCs w:val="24"/>
          <w:lang w:val="es-MX" w:eastAsia="es-ES"/>
        </w:rPr>
        <w:t>día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: 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productos escondidos, poco visibles, con poco stock y una nula reposición. </w:t>
      </w:r>
    </w:p>
    <w:p w:rsidR="001B70B5" w:rsidRDefault="0062528C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Desde nuestro análisis, creemos que </w:t>
      </w:r>
      <w:r w:rsidR="009004BD">
        <w:rPr>
          <w:rFonts w:ascii="Arial" w:eastAsia="Times New Roman" w:hAnsi="Arial" w:cs="Arial"/>
          <w:b/>
          <w:sz w:val="24"/>
          <w:szCs w:val="24"/>
          <w:lang w:val="es-MX" w:eastAsia="es-ES"/>
        </w:rPr>
        <w:t>más</w:t>
      </w:r>
      <w:r w:rsid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allá de los anuncios marketineros del gobierno,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s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igue faltando el necesario 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control gubernamental para que los 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>empresarios cumplan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con e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ste acuerdo, que si bien es de adhesión 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>voluntaria genera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obligaciones para ellos y la falta de </w:t>
      </w:r>
      <w:r w:rsidR="00CE5067">
        <w:rPr>
          <w:rFonts w:ascii="Arial" w:eastAsia="Times New Roman" w:hAnsi="Arial" w:cs="Arial"/>
          <w:b/>
          <w:sz w:val="24"/>
          <w:szCs w:val="24"/>
          <w:lang w:val="es-MX" w:eastAsia="es-ES"/>
        </w:rPr>
        <w:t>cumplimiento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debe ser sancionada.</w:t>
      </w:r>
    </w:p>
    <w:p w:rsidR="001B70B5" w:rsidRDefault="001B70B5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Además, es importante que se brinde mayor </w:t>
      </w:r>
      <w:r w:rsidR="00CE5067">
        <w:rPr>
          <w:rFonts w:ascii="Arial" w:eastAsia="Times New Roman" w:hAnsi="Arial" w:cs="Arial"/>
          <w:b/>
          <w:sz w:val="24"/>
          <w:szCs w:val="24"/>
          <w:lang w:val="es-MX" w:eastAsia="es-ES"/>
        </w:rPr>
        <w:t>información a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las y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los consumidores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, al efecto de facilitar la posibilidad de 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>denuncia de las irregularidades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. </w:t>
      </w:r>
    </w:p>
    <w:p w:rsidR="00A1274F" w:rsidRPr="0001042B" w:rsidRDefault="00D6313E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S</w:t>
      </w:r>
      <w:r w:rsidR="00CE5067">
        <w:rPr>
          <w:rFonts w:ascii="Arial" w:hAnsi="Arial" w:cs="Arial"/>
          <w:b/>
          <w:iCs/>
          <w:sz w:val="24"/>
          <w:szCs w:val="24"/>
          <w:lang w:val="es-ES"/>
        </w:rPr>
        <w:t>ería</w:t>
      </w:r>
      <w:r w:rsidR="00A1274F" w:rsidRPr="00A1274F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trascendente que el Gobierno actué diferente, haciendo que la Secretaria de Comercio y la Dirección Nacional de Defensa del Consumidor dispongan de todas las herramientas necesarias para controlar y exigir el cumplimiento del acuerdo por parte de los híper y supermercados, sancionándolos efectivamente de acuerdo a la normativa   vigente cuando así no lo hagan. </w:t>
      </w:r>
    </w:p>
    <w:p w:rsidR="00A1274F" w:rsidRDefault="00A1274F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827" w:rsidRPr="00A1274F" w:rsidRDefault="00CE5067" w:rsidP="00A1274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AREA DE CONSUMIDORES</w:t>
      </w:r>
    </w:p>
    <w:p w:rsidR="00EF75BD" w:rsidRPr="00A67F4D" w:rsidRDefault="00761827" w:rsidP="00A67F4D">
      <w:pPr>
        <w:pStyle w:val="Prrafodelista"/>
        <w:ind w:hanging="72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</w:t>
      </w:r>
    </w:p>
    <w:p w:rsidR="000F3459" w:rsidRPr="008472B4" w:rsidRDefault="004B52A0" w:rsidP="008472B4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EB45A5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sectPr w:rsidR="000F3459" w:rsidRPr="008472B4" w:rsidSect="00C957C2">
      <w:headerReference w:type="default" r:id="rId9"/>
      <w:pgSz w:w="11907" w:h="16840" w:code="9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BD" w:rsidRDefault="00A468BD" w:rsidP="00EB45A5">
      <w:pPr>
        <w:spacing w:after="0" w:line="240" w:lineRule="auto"/>
      </w:pPr>
      <w:r>
        <w:separator/>
      </w:r>
    </w:p>
  </w:endnote>
  <w:endnote w:type="continuationSeparator" w:id="0">
    <w:p w:rsidR="00A468BD" w:rsidRDefault="00A468BD" w:rsidP="00EB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BD" w:rsidRDefault="00A468BD" w:rsidP="00EB45A5">
      <w:pPr>
        <w:spacing w:after="0" w:line="240" w:lineRule="auto"/>
      </w:pPr>
      <w:r>
        <w:separator/>
      </w:r>
    </w:p>
  </w:footnote>
  <w:footnote w:type="continuationSeparator" w:id="0">
    <w:p w:rsidR="00A468BD" w:rsidRDefault="00A468BD" w:rsidP="00EB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94" w:rsidRDefault="00085E94">
    <w:pPr>
      <w:pStyle w:val="Encabezado"/>
    </w:pPr>
    <w:r>
      <w:rPr>
        <w:noProof/>
        <w:lang w:eastAsia="es-AR"/>
      </w:rPr>
      <w:drawing>
        <wp:inline distT="0" distB="0" distL="0" distR="0" wp14:anchorId="329A60EB">
          <wp:extent cx="1871345" cy="1286510"/>
          <wp:effectExtent l="0" t="0" r="0" b="889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22"/>
    <w:multiLevelType w:val="hybridMultilevel"/>
    <w:tmpl w:val="E5CC4502"/>
    <w:lvl w:ilvl="0" w:tplc="993068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287"/>
    <w:multiLevelType w:val="hybridMultilevel"/>
    <w:tmpl w:val="0D4A4D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6F42"/>
    <w:multiLevelType w:val="hybridMultilevel"/>
    <w:tmpl w:val="470E46F6"/>
    <w:lvl w:ilvl="0" w:tplc="462C9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83DAE"/>
    <w:multiLevelType w:val="hybridMultilevel"/>
    <w:tmpl w:val="E4DA45EC"/>
    <w:lvl w:ilvl="0" w:tplc="9BD6C67A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A51C23"/>
    <w:multiLevelType w:val="hybridMultilevel"/>
    <w:tmpl w:val="0D4A4D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235E"/>
    <w:multiLevelType w:val="hybridMultilevel"/>
    <w:tmpl w:val="801E8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1D88"/>
    <w:multiLevelType w:val="hybridMultilevel"/>
    <w:tmpl w:val="AC0240C6"/>
    <w:lvl w:ilvl="0" w:tplc="F4842F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0E43"/>
    <w:multiLevelType w:val="hybridMultilevel"/>
    <w:tmpl w:val="CE0E7E84"/>
    <w:lvl w:ilvl="0" w:tplc="91AC0A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C6AAD"/>
    <w:multiLevelType w:val="hybridMultilevel"/>
    <w:tmpl w:val="9BF81990"/>
    <w:lvl w:ilvl="0" w:tplc="A000A4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79D7"/>
    <w:multiLevelType w:val="hybridMultilevel"/>
    <w:tmpl w:val="97BECC44"/>
    <w:lvl w:ilvl="0" w:tplc="1804B8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00C7"/>
    <w:multiLevelType w:val="hybridMultilevel"/>
    <w:tmpl w:val="A21CA0E2"/>
    <w:lvl w:ilvl="0" w:tplc="603082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0B43E92"/>
    <w:multiLevelType w:val="hybridMultilevel"/>
    <w:tmpl w:val="780AAE42"/>
    <w:lvl w:ilvl="0" w:tplc="EDF8DE3E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5A6055CF"/>
    <w:multiLevelType w:val="hybridMultilevel"/>
    <w:tmpl w:val="43FEF954"/>
    <w:lvl w:ilvl="0" w:tplc="6FDA7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7A0E"/>
    <w:multiLevelType w:val="hybridMultilevel"/>
    <w:tmpl w:val="058ABCBE"/>
    <w:lvl w:ilvl="0" w:tplc="FF343A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12A5"/>
    <w:multiLevelType w:val="hybridMultilevel"/>
    <w:tmpl w:val="0D4A4D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B"/>
    <w:rsid w:val="00004000"/>
    <w:rsid w:val="000079F7"/>
    <w:rsid w:val="0001042B"/>
    <w:rsid w:val="000108B0"/>
    <w:rsid w:val="00016F72"/>
    <w:rsid w:val="000202B5"/>
    <w:rsid w:val="000223FA"/>
    <w:rsid w:val="00032E2F"/>
    <w:rsid w:val="0003594A"/>
    <w:rsid w:val="0003649F"/>
    <w:rsid w:val="000424AE"/>
    <w:rsid w:val="00045B8F"/>
    <w:rsid w:val="000475D0"/>
    <w:rsid w:val="00053874"/>
    <w:rsid w:val="000567CD"/>
    <w:rsid w:val="00057D4E"/>
    <w:rsid w:val="000675C9"/>
    <w:rsid w:val="00085E94"/>
    <w:rsid w:val="00087695"/>
    <w:rsid w:val="00087CBE"/>
    <w:rsid w:val="00093385"/>
    <w:rsid w:val="0009657F"/>
    <w:rsid w:val="000A4142"/>
    <w:rsid w:val="000A7FFE"/>
    <w:rsid w:val="000C7E33"/>
    <w:rsid w:val="000D0735"/>
    <w:rsid w:val="000D1D4A"/>
    <w:rsid w:val="000E0540"/>
    <w:rsid w:val="000E0663"/>
    <w:rsid w:val="000E2E85"/>
    <w:rsid w:val="000E3865"/>
    <w:rsid w:val="000E6064"/>
    <w:rsid w:val="000E66EB"/>
    <w:rsid w:val="000E7D17"/>
    <w:rsid w:val="000F0480"/>
    <w:rsid w:val="000F1537"/>
    <w:rsid w:val="000F3459"/>
    <w:rsid w:val="000F5F6D"/>
    <w:rsid w:val="00103C38"/>
    <w:rsid w:val="001042EB"/>
    <w:rsid w:val="00106B55"/>
    <w:rsid w:val="00116C4F"/>
    <w:rsid w:val="00120DDB"/>
    <w:rsid w:val="00126947"/>
    <w:rsid w:val="00126DA6"/>
    <w:rsid w:val="00132D91"/>
    <w:rsid w:val="001426A0"/>
    <w:rsid w:val="00142BAB"/>
    <w:rsid w:val="00145692"/>
    <w:rsid w:val="00146830"/>
    <w:rsid w:val="001509AC"/>
    <w:rsid w:val="00153307"/>
    <w:rsid w:val="001556C0"/>
    <w:rsid w:val="00160F0B"/>
    <w:rsid w:val="00165C54"/>
    <w:rsid w:val="00177762"/>
    <w:rsid w:val="00180D05"/>
    <w:rsid w:val="00187A87"/>
    <w:rsid w:val="00190459"/>
    <w:rsid w:val="0019703E"/>
    <w:rsid w:val="001A5307"/>
    <w:rsid w:val="001A58FB"/>
    <w:rsid w:val="001A7FA2"/>
    <w:rsid w:val="001B0799"/>
    <w:rsid w:val="001B1B7B"/>
    <w:rsid w:val="001B1C1B"/>
    <w:rsid w:val="001B5682"/>
    <w:rsid w:val="001B6771"/>
    <w:rsid w:val="001B70B5"/>
    <w:rsid w:val="001C1A1D"/>
    <w:rsid w:val="001C3744"/>
    <w:rsid w:val="001C5E31"/>
    <w:rsid w:val="001C7937"/>
    <w:rsid w:val="001D1FE6"/>
    <w:rsid w:val="001D4232"/>
    <w:rsid w:val="001D4F5E"/>
    <w:rsid w:val="001D58AF"/>
    <w:rsid w:val="001E16B2"/>
    <w:rsid w:val="001E514E"/>
    <w:rsid w:val="001E5B03"/>
    <w:rsid w:val="001F0484"/>
    <w:rsid w:val="001F0842"/>
    <w:rsid w:val="001F4D88"/>
    <w:rsid w:val="001F50FE"/>
    <w:rsid w:val="0020331B"/>
    <w:rsid w:val="0020776B"/>
    <w:rsid w:val="00216AA9"/>
    <w:rsid w:val="00225998"/>
    <w:rsid w:val="00225AAC"/>
    <w:rsid w:val="00234839"/>
    <w:rsid w:val="002449DD"/>
    <w:rsid w:val="0025703F"/>
    <w:rsid w:val="00260E07"/>
    <w:rsid w:val="00262F7D"/>
    <w:rsid w:val="0027225C"/>
    <w:rsid w:val="00277B09"/>
    <w:rsid w:val="00285DFB"/>
    <w:rsid w:val="0028761A"/>
    <w:rsid w:val="00290F4F"/>
    <w:rsid w:val="002A33EC"/>
    <w:rsid w:val="002A73EB"/>
    <w:rsid w:val="002C4DBC"/>
    <w:rsid w:val="002C5713"/>
    <w:rsid w:val="002D1434"/>
    <w:rsid w:val="002D45EA"/>
    <w:rsid w:val="002D6026"/>
    <w:rsid w:val="002E4848"/>
    <w:rsid w:val="002E649A"/>
    <w:rsid w:val="002F03A5"/>
    <w:rsid w:val="002F0BF4"/>
    <w:rsid w:val="002F46AD"/>
    <w:rsid w:val="00304085"/>
    <w:rsid w:val="00316A78"/>
    <w:rsid w:val="003170BD"/>
    <w:rsid w:val="003172D8"/>
    <w:rsid w:val="00323AB1"/>
    <w:rsid w:val="003255BA"/>
    <w:rsid w:val="00327624"/>
    <w:rsid w:val="003339F1"/>
    <w:rsid w:val="0033606F"/>
    <w:rsid w:val="003422C0"/>
    <w:rsid w:val="00352829"/>
    <w:rsid w:val="00357474"/>
    <w:rsid w:val="003715E1"/>
    <w:rsid w:val="00372FB0"/>
    <w:rsid w:val="003822C1"/>
    <w:rsid w:val="003947BE"/>
    <w:rsid w:val="003951F9"/>
    <w:rsid w:val="003B0130"/>
    <w:rsid w:val="003B4F48"/>
    <w:rsid w:val="003C24B1"/>
    <w:rsid w:val="003C56FE"/>
    <w:rsid w:val="003C6B96"/>
    <w:rsid w:val="003C75FC"/>
    <w:rsid w:val="003E61CA"/>
    <w:rsid w:val="003F6078"/>
    <w:rsid w:val="003F6822"/>
    <w:rsid w:val="0040067A"/>
    <w:rsid w:val="00401375"/>
    <w:rsid w:val="004137BF"/>
    <w:rsid w:val="004208D3"/>
    <w:rsid w:val="00420D82"/>
    <w:rsid w:val="00420F4E"/>
    <w:rsid w:val="00426CAC"/>
    <w:rsid w:val="004332C1"/>
    <w:rsid w:val="004352B9"/>
    <w:rsid w:val="00435FF6"/>
    <w:rsid w:val="0044399B"/>
    <w:rsid w:val="00444811"/>
    <w:rsid w:val="00444947"/>
    <w:rsid w:val="00447F34"/>
    <w:rsid w:val="004506C6"/>
    <w:rsid w:val="0045620D"/>
    <w:rsid w:val="00457736"/>
    <w:rsid w:val="00457849"/>
    <w:rsid w:val="00457980"/>
    <w:rsid w:val="00461DB1"/>
    <w:rsid w:val="00465C34"/>
    <w:rsid w:val="00471B37"/>
    <w:rsid w:val="0047326E"/>
    <w:rsid w:val="00475501"/>
    <w:rsid w:val="004758E8"/>
    <w:rsid w:val="00484357"/>
    <w:rsid w:val="004A0074"/>
    <w:rsid w:val="004A1E1A"/>
    <w:rsid w:val="004A3B28"/>
    <w:rsid w:val="004B154F"/>
    <w:rsid w:val="004B5225"/>
    <w:rsid w:val="004B52A0"/>
    <w:rsid w:val="004B7E22"/>
    <w:rsid w:val="004C1555"/>
    <w:rsid w:val="004C6CBC"/>
    <w:rsid w:val="004C7A48"/>
    <w:rsid w:val="004F1C46"/>
    <w:rsid w:val="004F4E72"/>
    <w:rsid w:val="004F6064"/>
    <w:rsid w:val="004F6676"/>
    <w:rsid w:val="00500D77"/>
    <w:rsid w:val="00512FB9"/>
    <w:rsid w:val="005148AD"/>
    <w:rsid w:val="00523A22"/>
    <w:rsid w:val="00524C6C"/>
    <w:rsid w:val="00551E7E"/>
    <w:rsid w:val="0055265B"/>
    <w:rsid w:val="00554018"/>
    <w:rsid w:val="00566286"/>
    <w:rsid w:val="005706AE"/>
    <w:rsid w:val="0058193E"/>
    <w:rsid w:val="00581F1A"/>
    <w:rsid w:val="00585523"/>
    <w:rsid w:val="005878A9"/>
    <w:rsid w:val="00597425"/>
    <w:rsid w:val="005A4B84"/>
    <w:rsid w:val="005A7599"/>
    <w:rsid w:val="005B6305"/>
    <w:rsid w:val="005C3DA5"/>
    <w:rsid w:val="005C776D"/>
    <w:rsid w:val="005D04A1"/>
    <w:rsid w:val="005D2BFD"/>
    <w:rsid w:val="005D446C"/>
    <w:rsid w:val="005E29E0"/>
    <w:rsid w:val="005E3C49"/>
    <w:rsid w:val="005F077E"/>
    <w:rsid w:val="005F14AD"/>
    <w:rsid w:val="005F22EC"/>
    <w:rsid w:val="005F61CE"/>
    <w:rsid w:val="006130D8"/>
    <w:rsid w:val="00613C35"/>
    <w:rsid w:val="0062528C"/>
    <w:rsid w:val="0062727F"/>
    <w:rsid w:val="00636451"/>
    <w:rsid w:val="00636FC6"/>
    <w:rsid w:val="0064320D"/>
    <w:rsid w:val="00643A5C"/>
    <w:rsid w:val="00645A17"/>
    <w:rsid w:val="006512CC"/>
    <w:rsid w:val="006518A6"/>
    <w:rsid w:val="00654627"/>
    <w:rsid w:val="006553F1"/>
    <w:rsid w:val="00655BAB"/>
    <w:rsid w:val="00655F05"/>
    <w:rsid w:val="0065603D"/>
    <w:rsid w:val="00660B61"/>
    <w:rsid w:val="00661695"/>
    <w:rsid w:val="00663541"/>
    <w:rsid w:val="00664ADF"/>
    <w:rsid w:val="00667BA1"/>
    <w:rsid w:val="00671D52"/>
    <w:rsid w:val="006776C7"/>
    <w:rsid w:val="00682EFD"/>
    <w:rsid w:val="00685A50"/>
    <w:rsid w:val="00686920"/>
    <w:rsid w:val="00692BC5"/>
    <w:rsid w:val="006A03A7"/>
    <w:rsid w:val="006A1C11"/>
    <w:rsid w:val="006A2719"/>
    <w:rsid w:val="006A4DD5"/>
    <w:rsid w:val="006A577E"/>
    <w:rsid w:val="006A65E6"/>
    <w:rsid w:val="006A7079"/>
    <w:rsid w:val="006B15E8"/>
    <w:rsid w:val="006B5802"/>
    <w:rsid w:val="006C4D46"/>
    <w:rsid w:val="006D042A"/>
    <w:rsid w:val="006D0441"/>
    <w:rsid w:val="006E0FC4"/>
    <w:rsid w:val="006E25AB"/>
    <w:rsid w:val="00710ACA"/>
    <w:rsid w:val="007148B3"/>
    <w:rsid w:val="0071595F"/>
    <w:rsid w:val="00723E5E"/>
    <w:rsid w:val="00724FA6"/>
    <w:rsid w:val="00732E5F"/>
    <w:rsid w:val="00740AE4"/>
    <w:rsid w:val="007426EE"/>
    <w:rsid w:val="007503A9"/>
    <w:rsid w:val="00755D60"/>
    <w:rsid w:val="00761827"/>
    <w:rsid w:val="00777947"/>
    <w:rsid w:val="00780623"/>
    <w:rsid w:val="007820BF"/>
    <w:rsid w:val="0079119A"/>
    <w:rsid w:val="0079265F"/>
    <w:rsid w:val="00795B15"/>
    <w:rsid w:val="00795F4F"/>
    <w:rsid w:val="007976A1"/>
    <w:rsid w:val="007A63F3"/>
    <w:rsid w:val="007A7E4B"/>
    <w:rsid w:val="007B3179"/>
    <w:rsid w:val="007B50EE"/>
    <w:rsid w:val="007C092B"/>
    <w:rsid w:val="007C43C3"/>
    <w:rsid w:val="007C43E5"/>
    <w:rsid w:val="007E66BC"/>
    <w:rsid w:val="007F6F80"/>
    <w:rsid w:val="00805A22"/>
    <w:rsid w:val="00810DBF"/>
    <w:rsid w:val="00814CCD"/>
    <w:rsid w:val="00815C90"/>
    <w:rsid w:val="008172AC"/>
    <w:rsid w:val="00821996"/>
    <w:rsid w:val="00822F11"/>
    <w:rsid w:val="00825381"/>
    <w:rsid w:val="00830654"/>
    <w:rsid w:val="008472B4"/>
    <w:rsid w:val="008605F9"/>
    <w:rsid w:val="00871BC8"/>
    <w:rsid w:val="00876751"/>
    <w:rsid w:val="00877535"/>
    <w:rsid w:val="00880EF2"/>
    <w:rsid w:val="00890D80"/>
    <w:rsid w:val="0089152F"/>
    <w:rsid w:val="008A437C"/>
    <w:rsid w:val="008A4565"/>
    <w:rsid w:val="008B160D"/>
    <w:rsid w:val="008B523C"/>
    <w:rsid w:val="008B5444"/>
    <w:rsid w:val="008C10C9"/>
    <w:rsid w:val="008C1424"/>
    <w:rsid w:val="008C6AB2"/>
    <w:rsid w:val="008D64F8"/>
    <w:rsid w:val="008D7E28"/>
    <w:rsid w:val="008E1632"/>
    <w:rsid w:val="008E38A6"/>
    <w:rsid w:val="008E5F11"/>
    <w:rsid w:val="008F65B5"/>
    <w:rsid w:val="009004BD"/>
    <w:rsid w:val="0091014A"/>
    <w:rsid w:val="009106D4"/>
    <w:rsid w:val="00911AE5"/>
    <w:rsid w:val="00913F33"/>
    <w:rsid w:val="009148C2"/>
    <w:rsid w:val="009149F5"/>
    <w:rsid w:val="0092353B"/>
    <w:rsid w:val="009367DC"/>
    <w:rsid w:val="00937C49"/>
    <w:rsid w:val="0094178D"/>
    <w:rsid w:val="00945C1A"/>
    <w:rsid w:val="00946D3E"/>
    <w:rsid w:val="009522B6"/>
    <w:rsid w:val="009548F9"/>
    <w:rsid w:val="00956055"/>
    <w:rsid w:val="00974AF0"/>
    <w:rsid w:val="00976D6A"/>
    <w:rsid w:val="00980002"/>
    <w:rsid w:val="00980669"/>
    <w:rsid w:val="00994F15"/>
    <w:rsid w:val="009A4961"/>
    <w:rsid w:val="009A49A0"/>
    <w:rsid w:val="009A6567"/>
    <w:rsid w:val="009A7423"/>
    <w:rsid w:val="009B4249"/>
    <w:rsid w:val="009C0A91"/>
    <w:rsid w:val="009C4579"/>
    <w:rsid w:val="009C46CC"/>
    <w:rsid w:val="009C50D6"/>
    <w:rsid w:val="009D45DB"/>
    <w:rsid w:val="009D580F"/>
    <w:rsid w:val="009E1564"/>
    <w:rsid w:val="009E1A64"/>
    <w:rsid w:val="009E25FD"/>
    <w:rsid w:val="009E4502"/>
    <w:rsid w:val="009F149D"/>
    <w:rsid w:val="009F1ABB"/>
    <w:rsid w:val="009F43E2"/>
    <w:rsid w:val="00A00D7D"/>
    <w:rsid w:val="00A00EF0"/>
    <w:rsid w:val="00A03547"/>
    <w:rsid w:val="00A038ED"/>
    <w:rsid w:val="00A1274F"/>
    <w:rsid w:val="00A14632"/>
    <w:rsid w:val="00A15243"/>
    <w:rsid w:val="00A173B5"/>
    <w:rsid w:val="00A17C9B"/>
    <w:rsid w:val="00A2278F"/>
    <w:rsid w:val="00A22880"/>
    <w:rsid w:val="00A27421"/>
    <w:rsid w:val="00A2760B"/>
    <w:rsid w:val="00A32799"/>
    <w:rsid w:val="00A37C92"/>
    <w:rsid w:val="00A423A7"/>
    <w:rsid w:val="00A42597"/>
    <w:rsid w:val="00A468BD"/>
    <w:rsid w:val="00A50905"/>
    <w:rsid w:val="00A510EC"/>
    <w:rsid w:val="00A61D03"/>
    <w:rsid w:val="00A66743"/>
    <w:rsid w:val="00A67F4D"/>
    <w:rsid w:val="00A74185"/>
    <w:rsid w:val="00A7440F"/>
    <w:rsid w:val="00A83DC7"/>
    <w:rsid w:val="00A84B95"/>
    <w:rsid w:val="00A87575"/>
    <w:rsid w:val="00A906C2"/>
    <w:rsid w:val="00A90740"/>
    <w:rsid w:val="00A909A9"/>
    <w:rsid w:val="00AA2FA6"/>
    <w:rsid w:val="00AA79AB"/>
    <w:rsid w:val="00AB3B64"/>
    <w:rsid w:val="00AB4B3D"/>
    <w:rsid w:val="00AC03E1"/>
    <w:rsid w:val="00AC534F"/>
    <w:rsid w:val="00AD7478"/>
    <w:rsid w:val="00AE5C00"/>
    <w:rsid w:val="00B03C3A"/>
    <w:rsid w:val="00B11A79"/>
    <w:rsid w:val="00B14D9A"/>
    <w:rsid w:val="00B16173"/>
    <w:rsid w:val="00B16F7F"/>
    <w:rsid w:val="00B311EC"/>
    <w:rsid w:val="00B374D2"/>
    <w:rsid w:val="00B43499"/>
    <w:rsid w:val="00B468B1"/>
    <w:rsid w:val="00B47974"/>
    <w:rsid w:val="00B547C2"/>
    <w:rsid w:val="00B55478"/>
    <w:rsid w:val="00B61859"/>
    <w:rsid w:val="00B71614"/>
    <w:rsid w:val="00B716B4"/>
    <w:rsid w:val="00B74D21"/>
    <w:rsid w:val="00B75BF7"/>
    <w:rsid w:val="00B7691C"/>
    <w:rsid w:val="00B8166D"/>
    <w:rsid w:val="00B81F35"/>
    <w:rsid w:val="00B84906"/>
    <w:rsid w:val="00B84A38"/>
    <w:rsid w:val="00B85330"/>
    <w:rsid w:val="00B91893"/>
    <w:rsid w:val="00B95204"/>
    <w:rsid w:val="00BA7F67"/>
    <w:rsid w:val="00BB1897"/>
    <w:rsid w:val="00BD3232"/>
    <w:rsid w:val="00BD653F"/>
    <w:rsid w:val="00BD71E3"/>
    <w:rsid w:val="00BF26CD"/>
    <w:rsid w:val="00BF58C8"/>
    <w:rsid w:val="00BF7EB7"/>
    <w:rsid w:val="00C01C28"/>
    <w:rsid w:val="00C107AE"/>
    <w:rsid w:val="00C147DF"/>
    <w:rsid w:val="00C22B4E"/>
    <w:rsid w:val="00C22EE1"/>
    <w:rsid w:val="00C50BBA"/>
    <w:rsid w:val="00C613A4"/>
    <w:rsid w:val="00C61AE0"/>
    <w:rsid w:val="00C652B2"/>
    <w:rsid w:val="00C768E4"/>
    <w:rsid w:val="00C76DA3"/>
    <w:rsid w:val="00C81287"/>
    <w:rsid w:val="00C84903"/>
    <w:rsid w:val="00C855CD"/>
    <w:rsid w:val="00C85C2B"/>
    <w:rsid w:val="00C915CA"/>
    <w:rsid w:val="00C957C2"/>
    <w:rsid w:val="00CB72C7"/>
    <w:rsid w:val="00CC2493"/>
    <w:rsid w:val="00CC4D64"/>
    <w:rsid w:val="00CD577B"/>
    <w:rsid w:val="00CD6F80"/>
    <w:rsid w:val="00CE5067"/>
    <w:rsid w:val="00CE7421"/>
    <w:rsid w:val="00CF01CB"/>
    <w:rsid w:val="00CF5980"/>
    <w:rsid w:val="00D0044E"/>
    <w:rsid w:val="00D01410"/>
    <w:rsid w:val="00D040D9"/>
    <w:rsid w:val="00D05DE9"/>
    <w:rsid w:val="00D07181"/>
    <w:rsid w:val="00D14C2F"/>
    <w:rsid w:val="00D224F9"/>
    <w:rsid w:val="00D23D6E"/>
    <w:rsid w:val="00D27D20"/>
    <w:rsid w:val="00D32FD0"/>
    <w:rsid w:val="00D35946"/>
    <w:rsid w:val="00D419E4"/>
    <w:rsid w:val="00D43762"/>
    <w:rsid w:val="00D54BC0"/>
    <w:rsid w:val="00D6313E"/>
    <w:rsid w:val="00D64AE0"/>
    <w:rsid w:val="00D67FA1"/>
    <w:rsid w:val="00D76C81"/>
    <w:rsid w:val="00D77BB6"/>
    <w:rsid w:val="00D94F1C"/>
    <w:rsid w:val="00DA08A0"/>
    <w:rsid w:val="00DA1103"/>
    <w:rsid w:val="00DA13F2"/>
    <w:rsid w:val="00DA2272"/>
    <w:rsid w:val="00DA4C43"/>
    <w:rsid w:val="00DA5E4C"/>
    <w:rsid w:val="00DB032D"/>
    <w:rsid w:val="00DC1742"/>
    <w:rsid w:val="00DC2607"/>
    <w:rsid w:val="00DC3918"/>
    <w:rsid w:val="00DD0140"/>
    <w:rsid w:val="00DD3B12"/>
    <w:rsid w:val="00DD6170"/>
    <w:rsid w:val="00DF1ED5"/>
    <w:rsid w:val="00DF2BBA"/>
    <w:rsid w:val="00DF7A90"/>
    <w:rsid w:val="00E010D3"/>
    <w:rsid w:val="00E01E3F"/>
    <w:rsid w:val="00E05BFC"/>
    <w:rsid w:val="00E06060"/>
    <w:rsid w:val="00E10D6B"/>
    <w:rsid w:val="00E14F90"/>
    <w:rsid w:val="00E15A9C"/>
    <w:rsid w:val="00E33634"/>
    <w:rsid w:val="00E41986"/>
    <w:rsid w:val="00E45095"/>
    <w:rsid w:val="00E5079A"/>
    <w:rsid w:val="00E51C98"/>
    <w:rsid w:val="00E52594"/>
    <w:rsid w:val="00E54A7B"/>
    <w:rsid w:val="00E57AD7"/>
    <w:rsid w:val="00E60D8D"/>
    <w:rsid w:val="00E60EFF"/>
    <w:rsid w:val="00E65611"/>
    <w:rsid w:val="00E678B2"/>
    <w:rsid w:val="00E76A08"/>
    <w:rsid w:val="00E76B72"/>
    <w:rsid w:val="00E8253C"/>
    <w:rsid w:val="00E92CD6"/>
    <w:rsid w:val="00EA0FFA"/>
    <w:rsid w:val="00EA17FD"/>
    <w:rsid w:val="00EA1A78"/>
    <w:rsid w:val="00EA4045"/>
    <w:rsid w:val="00EB45A5"/>
    <w:rsid w:val="00EB7F5E"/>
    <w:rsid w:val="00EC017E"/>
    <w:rsid w:val="00EC2F01"/>
    <w:rsid w:val="00EC45D9"/>
    <w:rsid w:val="00EC63A0"/>
    <w:rsid w:val="00ED05F4"/>
    <w:rsid w:val="00ED242A"/>
    <w:rsid w:val="00ED5008"/>
    <w:rsid w:val="00ED7303"/>
    <w:rsid w:val="00EE01FE"/>
    <w:rsid w:val="00EE13D8"/>
    <w:rsid w:val="00EE1852"/>
    <w:rsid w:val="00EE2693"/>
    <w:rsid w:val="00EE3968"/>
    <w:rsid w:val="00EF0239"/>
    <w:rsid w:val="00EF03E8"/>
    <w:rsid w:val="00EF266C"/>
    <w:rsid w:val="00EF75BD"/>
    <w:rsid w:val="00F031B3"/>
    <w:rsid w:val="00F05CD1"/>
    <w:rsid w:val="00F05FE1"/>
    <w:rsid w:val="00F1732D"/>
    <w:rsid w:val="00F238D8"/>
    <w:rsid w:val="00F42E05"/>
    <w:rsid w:val="00F52FA5"/>
    <w:rsid w:val="00F54C56"/>
    <w:rsid w:val="00F63439"/>
    <w:rsid w:val="00F6695B"/>
    <w:rsid w:val="00F80556"/>
    <w:rsid w:val="00F8600C"/>
    <w:rsid w:val="00F86CCF"/>
    <w:rsid w:val="00F87B02"/>
    <w:rsid w:val="00FA1B9D"/>
    <w:rsid w:val="00FA2908"/>
    <w:rsid w:val="00FA3E17"/>
    <w:rsid w:val="00FA446A"/>
    <w:rsid w:val="00FB4A09"/>
    <w:rsid w:val="00FB7856"/>
    <w:rsid w:val="00FC48D3"/>
    <w:rsid w:val="00FC52F3"/>
    <w:rsid w:val="00FD6AC3"/>
    <w:rsid w:val="00FE05D3"/>
    <w:rsid w:val="00FE0CCE"/>
    <w:rsid w:val="00FE5122"/>
    <w:rsid w:val="00FE53D3"/>
    <w:rsid w:val="00FE5EC1"/>
    <w:rsid w:val="00FF2E34"/>
    <w:rsid w:val="00F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A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7C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E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48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5A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5A5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A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7C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E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48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5A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5A5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567A7F-4BDC-4C35-A15B-AF5487D3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2019-05-07T13:36:00Z</cp:lastPrinted>
  <dcterms:created xsi:type="dcterms:W3CDTF">2019-08-29T18:36:00Z</dcterms:created>
  <dcterms:modified xsi:type="dcterms:W3CDTF">2019-08-29T18:36:00Z</dcterms:modified>
</cp:coreProperties>
</file>