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D01" w:rsidRPr="00BF1939" w:rsidRDefault="00E22D01" w:rsidP="00E22D01">
      <w:pPr>
        <w:jc w:val="center"/>
        <w:rPr>
          <w:rFonts w:ascii="Arial" w:hAnsi="Arial" w:cs="Arial"/>
          <w:b/>
          <w:sz w:val="28"/>
          <w:szCs w:val="28"/>
        </w:rPr>
      </w:pPr>
      <w:bookmarkStart w:id="0" w:name="_GoBack"/>
      <w:bookmarkEnd w:id="0"/>
      <w:r w:rsidRPr="00BF1939">
        <w:rPr>
          <w:rFonts w:ascii="Arial" w:hAnsi="Arial" w:cs="Arial"/>
          <w:b/>
          <w:sz w:val="28"/>
          <w:szCs w:val="28"/>
        </w:rPr>
        <w:t xml:space="preserve">Informe de Gestión </w:t>
      </w:r>
    </w:p>
    <w:p w:rsidR="00FC1974" w:rsidRPr="00CB016C" w:rsidRDefault="00BA37D0">
      <w:pPr>
        <w:rPr>
          <w:rFonts w:ascii="Arial" w:hAnsi="Arial" w:cs="Arial"/>
        </w:rPr>
      </w:pPr>
      <w:r w:rsidRPr="00CB016C">
        <w:rPr>
          <w:rFonts w:ascii="Arial" w:hAnsi="Arial" w:cs="Arial"/>
        </w:rPr>
        <w:t>Área</w:t>
      </w:r>
      <w:r w:rsidR="00FC1974" w:rsidRPr="00CB016C">
        <w:rPr>
          <w:rFonts w:ascii="Arial" w:hAnsi="Arial" w:cs="Arial"/>
        </w:rPr>
        <w:t xml:space="preserve"> Educación </w:t>
      </w:r>
      <w:r w:rsidR="00E22D01" w:rsidRPr="00CB016C">
        <w:rPr>
          <w:rFonts w:ascii="Arial" w:hAnsi="Arial" w:cs="Arial"/>
        </w:rPr>
        <w:t>Defensoría del Pueblo de la Provincia de Buenos Aires</w:t>
      </w:r>
    </w:p>
    <w:p w:rsidR="00737B63" w:rsidRDefault="00CB016C" w:rsidP="00F01704">
      <w:pPr>
        <w:spacing w:line="360" w:lineRule="auto"/>
        <w:jc w:val="both"/>
        <w:rPr>
          <w:rFonts w:ascii="Arial" w:hAnsi="Arial" w:cs="Arial"/>
        </w:rPr>
      </w:pPr>
      <w:r>
        <w:rPr>
          <w:rFonts w:ascii="Arial" w:hAnsi="Arial" w:cs="Arial"/>
          <w:noProof/>
          <w:lang w:eastAsia="es-AR"/>
        </w:rPr>
        <w:drawing>
          <wp:anchor distT="0" distB="0" distL="114300" distR="114300" simplePos="0" relativeHeight="251707392" behindDoc="0" locked="0" layoutInCell="1" allowOverlap="1" wp14:anchorId="78121213" wp14:editId="684C6B7F">
            <wp:simplePos x="0" y="0"/>
            <wp:positionH relativeFrom="column">
              <wp:posOffset>39370</wp:posOffset>
            </wp:positionH>
            <wp:positionV relativeFrom="paragraph">
              <wp:posOffset>699135</wp:posOffset>
            </wp:positionV>
            <wp:extent cx="5861050" cy="2362200"/>
            <wp:effectExtent l="0" t="0" r="6350" b="0"/>
            <wp:wrapSquare wrapText="bothSides"/>
            <wp:docPr id="9" name="Imagen 9" descr="C:\Users\Veronica\Desktop\FOTOS SA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ca\Desktop\FOTOS SAE\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12" r="9883" b="43757"/>
                    <a:stretch/>
                  </pic:blipFill>
                  <pic:spPr bwMode="auto">
                    <a:xfrm>
                      <a:off x="0" y="0"/>
                      <a:ext cx="58610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F2E">
        <w:rPr>
          <w:rFonts w:ascii="Arial" w:hAnsi="Arial" w:cs="Arial"/>
        </w:rPr>
        <w:t>Derechos garantizados, defendidos y promocionados</w:t>
      </w:r>
      <w:r w:rsidR="00737B63" w:rsidRPr="00737B63">
        <w:rPr>
          <w:rFonts w:ascii="Arial" w:hAnsi="Arial" w:cs="Arial"/>
        </w:rPr>
        <w:t>: derecho a la educación</w:t>
      </w:r>
      <w:r w:rsidR="00737B63">
        <w:rPr>
          <w:rFonts w:ascii="Arial" w:hAnsi="Arial" w:cs="Arial"/>
        </w:rPr>
        <w:t>,</w:t>
      </w:r>
      <w:r w:rsidR="00365693">
        <w:rPr>
          <w:rFonts w:ascii="Arial" w:hAnsi="Arial" w:cs="Arial"/>
        </w:rPr>
        <w:t xml:space="preserve"> derechos laborales de docentes y auxiliares</w:t>
      </w:r>
      <w:r w:rsidR="00F01704">
        <w:rPr>
          <w:rFonts w:ascii="Arial" w:hAnsi="Arial" w:cs="Arial"/>
        </w:rPr>
        <w:t>, derecho a la alimentación</w:t>
      </w:r>
      <w:r w:rsidR="00515E67">
        <w:rPr>
          <w:rFonts w:ascii="Arial" w:hAnsi="Arial" w:cs="Arial"/>
        </w:rPr>
        <w:t xml:space="preserve"> y al cuidado</w:t>
      </w:r>
      <w:r w:rsidR="00E22D01">
        <w:rPr>
          <w:rFonts w:ascii="Arial" w:hAnsi="Arial" w:cs="Arial"/>
        </w:rPr>
        <w:t>.</w:t>
      </w:r>
    </w:p>
    <w:p w:rsidR="00CB016C" w:rsidRDefault="00CB016C" w:rsidP="00F01704">
      <w:pPr>
        <w:spacing w:line="360" w:lineRule="auto"/>
        <w:jc w:val="both"/>
        <w:rPr>
          <w:rFonts w:ascii="Arial" w:hAnsi="Arial" w:cs="Arial"/>
        </w:rPr>
      </w:pPr>
    </w:p>
    <w:p w:rsidR="00621951" w:rsidRPr="00CB016C" w:rsidRDefault="00621951" w:rsidP="00621951">
      <w:pPr>
        <w:rPr>
          <w:rFonts w:ascii="Arial" w:hAnsi="Arial" w:cs="Arial"/>
          <w:b/>
        </w:rPr>
      </w:pPr>
      <w:r w:rsidRPr="00CB016C">
        <w:rPr>
          <w:rFonts w:ascii="Arial" w:hAnsi="Arial" w:cs="Arial"/>
          <w:b/>
        </w:rPr>
        <w:t>LINEAS DE ACCION</w:t>
      </w:r>
    </w:p>
    <w:p w:rsidR="00621951" w:rsidRPr="00621951" w:rsidRDefault="00621951" w:rsidP="00621951">
      <w:pPr>
        <w:pStyle w:val="Prrafodelista"/>
        <w:numPr>
          <w:ilvl w:val="0"/>
          <w:numId w:val="3"/>
        </w:numPr>
        <w:spacing w:line="360" w:lineRule="auto"/>
        <w:jc w:val="both"/>
        <w:rPr>
          <w:rFonts w:ascii="Arial" w:hAnsi="Arial" w:cs="Arial"/>
        </w:rPr>
      </w:pPr>
      <w:r w:rsidRPr="00621951">
        <w:rPr>
          <w:rFonts w:ascii="Arial" w:hAnsi="Arial" w:cs="Arial"/>
        </w:rPr>
        <w:t>Producción de información y conocimiento para el control y señalamiento de las políticas garantes del cumplimiento de la educación obligatoria, de calidad y con igualdad en el ámbito de la Provincia de Buenos Aires.</w:t>
      </w:r>
    </w:p>
    <w:p w:rsidR="00621951" w:rsidRPr="00621951" w:rsidRDefault="00CB016C" w:rsidP="00621951">
      <w:pPr>
        <w:pStyle w:val="Prrafodelista"/>
        <w:numPr>
          <w:ilvl w:val="0"/>
          <w:numId w:val="3"/>
        </w:numPr>
        <w:spacing w:line="360" w:lineRule="auto"/>
        <w:jc w:val="both"/>
        <w:rPr>
          <w:rFonts w:ascii="Arial" w:hAnsi="Arial" w:cs="Arial"/>
        </w:rPr>
      </w:pPr>
      <w:r>
        <w:rPr>
          <w:rFonts w:ascii="Arial" w:hAnsi="Arial" w:cs="Arial"/>
        </w:rPr>
        <w:t>P</w:t>
      </w:r>
      <w:r w:rsidR="00621951" w:rsidRPr="00621951">
        <w:rPr>
          <w:rFonts w:ascii="Arial" w:hAnsi="Arial" w:cs="Arial"/>
        </w:rPr>
        <w:t>romoción activa de</w:t>
      </w:r>
      <w:r>
        <w:rPr>
          <w:rFonts w:ascii="Arial" w:hAnsi="Arial" w:cs="Arial"/>
        </w:rPr>
        <w:t xml:space="preserve">l derecho a la educación </w:t>
      </w:r>
      <w:r w:rsidR="00621951" w:rsidRPr="00621951">
        <w:rPr>
          <w:rFonts w:ascii="Arial" w:hAnsi="Arial" w:cs="Arial"/>
        </w:rPr>
        <w:t xml:space="preserve">en distintos ámbitos de actuación de la Defensoría del Pueblo de la Provincia de Buenos Aires. </w:t>
      </w:r>
    </w:p>
    <w:p w:rsidR="00621951" w:rsidRPr="00621951" w:rsidRDefault="00621951" w:rsidP="00621951">
      <w:pPr>
        <w:pStyle w:val="Prrafodelista"/>
        <w:numPr>
          <w:ilvl w:val="0"/>
          <w:numId w:val="3"/>
        </w:numPr>
        <w:spacing w:line="360" w:lineRule="auto"/>
        <w:jc w:val="both"/>
        <w:rPr>
          <w:rFonts w:ascii="Arial" w:hAnsi="Arial" w:cs="Arial"/>
        </w:rPr>
      </w:pPr>
      <w:r w:rsidRPr="00621951">
        <w:rPr>
          <w:rFonts w:ascii="Arial" w:hAnsi="Arial" w:cs="Arial"/>
        </w:rPr>
        <w:t xml:space="preserve">Comunicación con los ámbitos estatales, privados, organizaciones comunitarias y sociales que intervienen en </w:t>
      </w:r>
      <w:r w:rsidR="00CB016C">
        <w:rPr>
          <w:rFonts w:ascii="Arial" w:hAnsi="Arial" w:cs="Arial"/>
        </w:rPr>
        <w:t xml:space="preserve">el diseño y </w:t>
      </w:r>
      <w:r w:rsidRPr="00621951">
        <w:rPr>
          <w:rFonts w:ascii="Arial" w:hAnsi="Arial" w:cs="Arial"/>
        </w:rPr>
        <w:t>ejecución de políticas</w:t>
      </w:r>
      <w:r w:rsidR="00CB016C">
        <w:rPr>
          <w:rFonts w:ascii="Arial" w:hAnsi="Arial" w:cs="Arial"/>
        </w:rPr>
        <w:t xml:space="preserve"> socio educativas</w:t>
      </w:r>
      <w:r w:rsidRPr="00621951">
        <w:rPr>
          <w:rFonts w:ascii="Arial" w:hAnsi="Arial" w:cs="Arial"/>
        </w:rPr>
        <w:t>.</w:t>
      </w:r>
    </w:p>
    <w:p w:rsidR="00621951" w:rsidRPr="00621951" w:rsidRDefault="00621951" w:rsidP="00621951">
      <w:pPr>
        <w:pStyle w:val="Prrafodelista"/>
        <w:numPr>
          <w:ilvl w:val="0"/>
          <w:numId w:val="3"/>
        </w:numPr>
        <w:spacing w:line="360" w:lineRule="auto"/>
        <w:jc w:val="both"/>
        <w:rPr>
          <w:rFonts w:ascii="Arial" w:hAnsi="Arial" w:cs="Arial"/>
        </w:rPr>
      </w:pPr>
      <w:r w:rsidRPr="00621951">
        <w:rPr>
          <w:rFonts w:ascii="Arial" w:hAnsi="Arial" w:cs="Arial"/>
        </w:rPr>
        <w:t xml:space="preserve">Acompañamiento en la resolución de situaciones en las que se denuncia vulneración del derecho a la educación.   </w:t>
      </w:r>
    </w:p>
    <w:p w:rsidR="00621951" w:rsidRPr="00CB016C" w:rsidRDefault="00621951" w:rsidP="00621951">
      <w:pPr>
        <w:rPr>
          <w:rFonts w:ascii="Arial" w:hAnsi="Arial" w:cs="Arial"/>
          <w:b/>
        </w:rPr>
      </w:pPr>
      <w:r w:rsidRPr="00CB016C">
        <w:rPr>
          <w:rFonts w:ascii="Arial" w:hAnsi="Arial" w:cs="Arial"/>
          <w:b/>
        </w:rPr>
        <w:t xml:space="preserve">       TEMATICAS </w:t>
      </w:r>
    </w:p>
    <w:p w:rsidR="00621951" w:rsidRPr="00621951" w:rsidRDefault="00621951" w:rsidP="00621951">
      <w:pPr>
        <w:pStyle w:val="Prrafodelista"/>
        <w:numPr>
          <w:ilvl w:val="0"/>
          <w:numId w:val="4"/>
        </w:numPr>
        <w:spacing w:line="360" w:lineRule="auto"/>
        <w:jc w:val="both"/>
        <w:rPr>
          <w:rFonts w:ascii="Arial" w:hAnsi="Arial" w:cs="Arial"/>
        </w:rPr>
      </w:pPr>
      <w:r w:rsidRPr="00621951">
        <w:rPr>
          <w:rFonts w:ascii="Arial" w:hAnsi="Arial" w:cs="Arial"/>
        </w:rPr>
        <w:t>Servicio Alimentario Escolar. Inversión, ejecución, acceso alimentario de sectores vulnerados, evaluación de las raciones alimentarias,  situaciones de desnutrición.</w:t>
      </w:r>
    </w:p>
    <w:p w:rsidR="00621951" w:rsidRPr="00621951" w:rsidRDefault="00621951" w:rsidP="00621951">
      <w:pPr>
        <w:pStyle w:val="Prrafodelista"/>
        <w:numPr>
          <w:ilvl w:val="0"/>
          <w:numId w:val="4"/>
        </w:numPr>
        <w:spacing w:line="360" w:lineRule="auto"/>
        <w:jc w:val="both"/>
        <w:rPr>
          <w:rFonts w:ascii="Arial" w:hAnsi="Arial" w:cs="Arial"/>
        </w:rPr>
      </w:pPr>
      <w:r w:rsidRPr="00621951">
        <w:rPr>
          <w:rFonts w:ascii="Arial" w:hAnsi="Arial" w:cs="Arial"/>
        </w:rPr>
        <w:t>Infraestructura escolar. Plan anual de infraestructura, situación de las escuelas, mobiliario, servicios básicos, seguridad, inversión en construcción de escuelas nuevas y refacción de servicios escolares.</w:t>
      </w:r>
    </w:p>
    <w:p w:rsidR="00621951" w:rsidRDefault="00DA17CF" w:rsidP="00621951">
      <w:pPr>
        <w:pStyle w:val="Prrafodelista"/>
        <w:numPr>
          <w:ilvl w:val="0"/>
          <w:numId w:val="4"/>
        </w:numPr>
        <w:spacing w:line="360" w:lineRule="auto"/>
        <w:jc w:val="both"/>
        <w:rPr>
          <w:rFonts w:ascii="Arial" w:hAnsi="Arial" w:cs="Arial"/>
        </w:rPr>
      </w:pPr>
      <w:r>
        <w:rPr>
          <w:rFonts w:ascii="Arial" w:hAnsi="Arial" w:cs="Arial"/>
        </w:rPr>
        <w:t>Acceso, permanencia y egreso en el marco de la o</w:t>
      </w:r>
      <w:r w:rsidR="00621951" w:rsidRPr="00621951">
        <w:rPr>
          <w:rFonts w:ascii="Arial" w:hAnsi="Arial" w:cs="Arial"/>
        </w:rPr>
        <w:t>bligator</w:t>
      </w:r>
      <w:r>
        <w:rPr>
          <w:rFonts w:ascii="Arial" w:hAnsi="Arial" w:cs="Arial"/>
        </w:rPr>
        <w:t xml:space="preserve">iedad de </w:t>
      </w:r>
      <w:r w:rsidRPr="00621951">
        <w:rPr>
          <w:rFonts w:ascii="Arial" w:hAnsi="Arial" w:cs="Arial"/>
        </w:rPr>
        <w:t>sala</w:t>
      </w:r>
      <w:r>
        <w:rPr>
          <w:rFonts w:ascii="Arial" w:hAnsi="Arial" w:cs="Arial"/>
        </w:rPr>
        <w:t>s de</w:t>
      </w:r>
      <w:r w:rsidRPr="00621951">
        <w:rPr>
          <w:rFonts w:ascii="Arial" w:hAnsi="Arial" w:cs="Arial"/>
        </w:rPr>
        <w:t xml:space="preserve"> 4 </w:t>
      </w:r>
      <w:r>
        <w:rPr>
          <w:rFonts w:ascii="Arial" w:hAnsi="Arial" w:cs="Arial"/>
        </w:rPr>
        <w:t xml:space="preserve">y 5 en </w:t>
      </w:r>
      <w:r w:rsidRPr="00621951">
        <w:rPr>
          <w:rFonts w:ascii="Arial" w:hAnsi="Arial" w:cs="Arial"/>
        </w:rPr>
        <w:t>educación inicial</w:t>
      </w:r>
      <w:r w:rsidR="0057082B">
        <w:rPr>
          <w:rFonts w:ascii="Arial" w:hAnsi="Arial" w:cs="Arial"/>
        </w:rPr>
        <w:t>, educación primaria y</w:t>
      </w:r>
      <w:r>
        <w:rPr>
          <w:rFonts w:ascii="Arial" w:hAnsi="Arial" w:cs="Arial"/>
        </w:rPr>
        <w:t xml:space="preserve"> educación secundaria.</w:t>
      </w:r>
    </w:p>
    <w:p w:rsidR="007E3B5C" w:rsidRPr="00621951" w:rsidRDefault="007E3B5C" w:rsidP="007E3B5C">
      <w:pPr>
        <w:pStyle w:val="Prrafodelista"/>
        <w:numPr>
          <w:ilvl w:val="0"/>
          <w:numId w:val="4"/>
        </w:numPr>
        <w:spacing w:line="360" w:lineRule="auto"/>
        <w:jc w:val="both"/>
        <w:rPr>
          <w:rFonts w:ascii="Arial" w:hAnsi="Arial" w:cs="Arial"/>
        </w:rPr>
      </w:pPr>
      <w:r w:rsidRPr="007E3B5C">
        <w:rPr>
          <w:rFonts w:ascii="Arial" w:hAnsi="Arial" w:cs="Arial"/>
          <w:lang w:val="es-AR"/>
        </w:rPr>
        <w:t>Inclusión de niños/as, adolescentes y jóvenes con discapacidad</w:t>
      </w:r>
      <w:r>
        <w:rPr>
          <w:rFonts w:ascii="Arial" w:hAnsi="Arial" w:cs="Arial"/>
          <w:lang w:val="es-AR"/>
        </w:rPr>
        <w:t>.</w:t>
      </w:r>
    </w:p>
    <w:p w:rsidR="00621951" w:rsidRDefault="00621951" w:rsidP="00621951">
      <w:pPr>
        <w:pStyle w:val="Prrafodelista"/>
        <w:numPr>
          <w:ilvl w:val="0"/>
          <w:numId w:val="4"/>
        </w:numPr>
        <w:spacing w:line="360" w:lineRule="auto"/>
        <w:jc w:val="both"/>
        <w:rPr>
          <w:rFonts w:ascii="Arial" w:hAnsi="Arial" w:cs="Arial"/>
        </w:rPr>
      </w:pPr>
      <w:r w:rsidRPr="00621951">
        <w:rPr>
          <w:rFonts w:ascii="Arial" w:hAnsi="Arial" w:cs="Arial"/>
        </w:rPr>
        <w:t>U</w:t>
      </w:r>
      <w:r w:rsidR="00DA17CF">
        <w:rPr>
          <w:rFonts w:ascii="Arial" w:hAnsi="Arial" w:cs="Arial"/>
        </w:rPr>
        <w:t>niversalización de la sala de 3 en el Nivel Inicial.</w:t>
      </w:r>
    </w:p>
    <w:p w:rsidR="00DA17CF" w:rsidRPr="00621951" w:rsidRDefault="00DA17CF" w:rsidP="00621951">
      <w:pPr>
        <w:pStyle w:val="Prrafodelista"/>
        <w:numPr>
          <w:ilvl w:val="0"/>
          <w:numId w:val="4"/>
        </w:numPr>
        <w:spacing w:line="360" w:lineRule="auto"/>
        <w:jc w:val="both"/>
        <w:rPr>
          <w:rFonts w:ascii="Arial" w:hAnsi="Arial" w:cs="Arial"/>
        </w:rPr>
      </w:pPr>
      <w:r>
        <w:rPr>
          <w:rFonts w:ascii="Arial" w:hAnsi="Arial" w:cs="Arial"/>
        </w:rPr>
        <w:t>Educación y cuidado en contextos de privación de la libertad.</w:t>
      </w:r>
    </w:p>
    <w:p w:rsidR="00621951" w:rsidRPr="00621951" w:rsidRDefault="00621951" w:rsidP="00621951">
      <w:pPr>
        <w:pStyle w:val="Prrafodelista"/>
        <w:numPr>
          <w:ilvl w:val="0"/>
          <w:numId w:val="4"/>
        </w:numPr>
        <w:spacing w:line="360" w:lineRule="auto"/>
        <w:jc w:val="both"/>
        <w:rPr>
          <w:rFonts w:ascii="Arial" w:hAnsi="Arial" w:cs="Arial"/>
        </w:rPr>
      </w:pPr>
      <w:r w:rsidRPr="00621951">
        <w:rPr>
          <w:rFonts w:ascii="Arial" w:hAnsi="Arial" w:cs="Arial"/>
        </w:rPr>
        <w:t>Seguimiento presupuestario. Revisión y monitoreo de las ejecuciones presupuestarias, observar sub ejecuciones,  cambios presupuestarios, etc.</w:t>
      </w:r>
    </w:p>
    <w:p w:rsidR="00621951" w:rsidRDefault="00621951" w:rsidP="00621951">
      <w:pPr>
        <w:pStyle w:val="Prrafodelista"/>
        <w:numPr>
          <w:ilvl w:val="0"/>
          <w:numId w:val="4"/>
        </w:numPr>
        <w:spacing w:line="360" w:lineRule="auto"/>
        <w:jc w:val="both"/>
        <w:rPr>
          <w:rFonts w:ascii="Arial" w:hAnsi="Arial" w:cs="Arial"/>
        </w:rPr>
      </w:pPr>
      <w:r w:rsidRPr="00621951">
        <w:rPr>
          <w:rFonts w:ascii="Arial" w:hAnsi="Arial" w:cs="Arial"/>
        </w:rPr>
        <w:t>Intervención en situaciones conflictivas y de vulneración de derechos en contextos educativos.</w:t>
      </w:r>
    </w:p>
    <w:p w:rsidR="00DA17CF" w:rsidRDefault="00DA17CF" w:rsidP="00141AFF">
      <w:pPr>
        <w:pStyle w:val="Prrafodelista"/>
        <w:numPr>
          <w:ilvl w:val="0"/>
          <w:numId w:val="4"/>
        </w:numPr>
        <w:spacing w:line="360" w:lineRule="auto"/>
        <w:rPr>
          <w:rFonts w:ascii="Arial" w:hAnsi="Arial" w:cs="Arial"/>
        </w:rPr>
      </w:pPr>
      <w:r w:rsidRPr="00DA17CF">
        <w:rPr>
          <w:rFonts w:ascii="Arial" w:hAnsi="Arial" w:cs="Arial"/>
        </w:rPr>
        <w:t>Articulación de políticas de educación y cuidado para la primera infancia.</w:t>
      </w:r>
    </w:p>
    <w:p w:rsidR="0057082B" w:rsidRPr="00DA17CF" w:rsidRDefault="006053C4" w:rsidP="00141AFF">
      <w:pPr>
        <w:pStyle w:val="Prrafodelista"/>
        <w:numPr>
          <w:ilvl w:val="0"/>
          <w:numId w:val="4"/>
        </w:numPr>
        <w:spacing w:line="360" w:lineRule="auto"/>
        <w:rPr>
          <w:rFonts w:ascii="Arial" w:hAnsi="Arial" w:cs="Arial"/>
        </w:rPr>
      </w:pPr>
      <w:r>
        <w:rPr>
          <w:rFonts w:ascii="Arial" w:hAnsi="Arial" w:cs="Arial"/>
        </w:rPr>
        <w:lastRenderedPageBreak/>
        <w:t>Condiciones del trabajo de los docentes y auxiliares.</w:t>
      </w:r>
    </w:p>
    <w:p w:rsidR="00DA17CF" w:rsidRPr="00621951" w:rsidRDefault="00DA17CF" w:rsidP="001B566D">
      <w:pPr>
        <w:pStyle w:val="Prrafodelista"/>
        <w:spacing w:line="360" w:lineRule="auto"/>
        <w:jc w:val="center"/>
        <w:rPr>
          <w:rFonts w:ascii="Arial" w:hAnsi="Arial" w:cs="Arial"/>
        </w:rPr>
      </w:pPr>
    </w:p>
    <w:p w:rsidR="00E93EC8" w:rsidRPr="00CB016C" w:rsidRDefault="00E93EC8" w:rsidP="00E93EC8">
      <w:pPr>
        <w:rPr>
          <w:b/>
          <w:sz w:val="24"/>
          <w:szCs w:val="24"/>
        </w:rPr>
      </w:pPr>
      <w:r w:rsidRPr="00CB016C">
        <w:rPr>
          <w:b/>
          <w:sz w:val="24"/>
          <w:szCs w:val="24"/>
        </w:rPr>
        <w:t>ESTADO DE GESTION  DE CASOS INGRESADOS AL AREA</w:t>
      </w:r>
    </w:p>
    <w:p w:rsidR="00443FF3" w:rsidRDefault="00443FF3" w:rsidP="00443FF3">
      <w:pPr>
        <w:spacing w:line="360" w:lineRule="auto"/>
        <w:jc w:val="both"/>
        <w:rPr>
          <w:rFonts w:ascii="Arial" w:hAnsi="Arial" w:cs="Arial"/>
        </w:rPr>
      </w:pPr>
      <w:r w:rsidRPr="00F5412C">
        <w:rPr>
          <w:rFonts w:ascii="Arial" w:hAnsi="Arial" w:cs="Arial"/>
        </w:rPr>
        <w:t>Al mes de diciembre el total de expedientes ingresados al área ha sido de 180 casos de los cuales 60 han sido derivados a Secretaría Legal y Técnica para que evalúe su cierre, 4 han sido derivados a otras áreas y 115 se encuentran en proceso de gestión considerando diferentes estados en el proceso de resolución; de estos últimos, 20 se encuentran en proceso de cierre.</w:t>
      </w:r>
    </w:p>
    <w:p w:rsidR="00B0556F" w:rsidRDefault="00B76CEF" w:rsidP="00443FF3">
      <w:pPr>
        <w:spacing w:line="360" w:lineRule="auto"/>
        <w:jc w:val="both"/>
        <w:rPr>
          <w:rFonts w:ascii="Arial" w:hAnsi="Arial" w:cs="Arial"/>
        </w:rPr>
      </w:pPr>
      <w:r>
        <w:rPr>
          <w:rFonts w:ascii="Arial" w:hAnsi="Arial" w:cs="Arial"/>
        </w:rPr>
        <w:t>Durante el periodo s</w:t>
      </w:r>
      <w:r w:rsidRPr="00B76CEF">
        <w:rPr>
          <w:rFonts w:ascii="Arial" w:hAnsi="Arial" w:cs="Arial"/>
        </w:rPr>
        <w:t xml:space="preserve">e enviaron 81 solicitudes de información de las cuales 37 fueron respondidas </w:t>
      </w:r>
      <w:r>
        <w:rPr>
          <w:rFonts w:ascii="Arial" w:hAnsi="Arial" w:cs="Arial"/>
        </w:rPr>
        <w:t>por distintos organismos del estado e instituciones a las cuales se cursó el pedido de informe</w:t>
      </w:r>
      <w:r w:rsidRPr="00B76CEF">
        <w:rPr>
          <w:rFonts w:ascii="Arial" w:hAnsi="Arial" w:cs="Arial"/>
        </w:rPr>
        <w:t>.</w:t>
      </w:r>
    </w:p>
    <w:p w:rsidR="00B0556F" w:rsidRPr="00197B28" w:rsidRDefault="00B0556F" w:rsidP="00B0556F">
      <w:pPr>
        <w:shd w:val="clear" w:color="auto" w:fill="FFFFFF"/>
        <w:spacing w:after="0" w:line="360" w:lineRule="auto"/>
        <w:jc w:val="both"/>
        <w:rPr>
          <w:rFonts w:ascii="Arial" w:hAnsi="Arial" w:cs="Arial"/>
        </w:rPr>
      </w:pPr>
      <w:r>
        <w:rPr>
          <w:rFonts w:ascii="Arial" w:hAnsi="Arial" w:cs="Arial"/>
        </w:rPr>
        <w:t xml:space="preserve">Se iniciaron </w:t>
      </w:r>
      <w:r w:rsidRPr="003B1FE8">
        <w:rPr>
          <w:rFonts w:ascii="Arial" w:hAnsi="Arial" w:cs="Arial"/>
        </w:rPr>
        <w:t>3 e</w:t>
      </w:r>
      <w:r>
        <w:rPr>
          <w:rFonts w:ascii="Arial" w:hAnsi="Arial" w:cs="Arial"/>
        </w:rPr>
        <w:t>xpedientes de oficio</w:t>
      </w:r>
      <w:r w:rsidR="00BF1939">
        <w:rPr>
          <w:rFonts w:ascii="Arial" w:hAnsi="Arial" w:cs="Arial"/>
        </w:rPr>
        <w:t xml:space="preserve"> a fin de esclarecer situaciones </w:t>
      </w:r>
      <w:r w:rsidRPr="00197B28">
        <w:rPr>
          <w:rFonts w:ascii="Arial" w:hAnsi="Arial" w:cs="Arial"/>
        </w:rPr>
        <w:t xml:space="preserve">sobre </w:t>
      </w:r>
      <w:r>
        <w:rPr>
          <w:rFonts w:ascii="Arial" w:hAnsi="Arial" w:cs="Arial"/>
        </w:rPr>
        <w:t xml:space="preserve">a) </w:t>
      </w:r>
      <w:r w:rsidRPr="00197B28">
        <w:rPr>
          <w:rFonts w:ascii="Arial" w:hAnsi="Arial" w:cs="Arial"/>
        </w:rPr>
        <w:t xml:space="preserve">el estado de </w:t>
      </w:r>
      <w:r>
        <w:rPr>
          <w:rFonts w:ascii="Arial" w:hAnsi="Arial" w:cs="Arial"/>
        </w:rPr>
        <w:t>los alimentos provenientes del S</w:t>
      </w:r>
      <w:r w:rsidRPr="00197B28">
        <w:rPr>
          <w:rFonts w:ascii="Arial" w:hAnsi="Arial" w:cs="Arial"/>
        </w:rPr>
        <w:t xml:space="preserve">ervicio </w:t>
      </w:r>
      <w:r>
        <w:rPr>
          <w:rFonts w:ascii="Arial" w:hAnsi="Arial" w:cs="Arial"/>
        </w:rPr>
        <w:t>Alimentario E</w:t>
      </w:r>
      <w:r w:rsidRPr="00197B28">
        <w:rPr>
          <w:rFonts w:ascii="Arial" w:hAnsi="Arial" w:cs="Arial"/>
        </w:rPr>
        <w:t xml:space="preserve">scolar en el municipio de San Miguel; </w:t>
      </w:r>
      <w:r>
        <w:rPr>
          <w:rFonts w:ascii="Arial" w:hAnsi="Arial" w:cs="Arial"/>
        </w:rPr>
        <w:t>b) hechos ocurridos en el Instituto</w:t>
      </w:r>
      <w:r w:rsidRPr="00197B28">
        <w:rPr>
          <w:rFonts w:ascii="Arial" w:hAnsi="Arial" w:cs="Arial"/>
        </w:rPr>
        <w:t xml:space="preserve"> San </w:t>
      </w:r>
      <w:r>
        <w:rPr>
          <w:rFonts w:ascii="Arial" w:hAnsi="Arial" w:cs="Arial"/>
        </w:rPr>
        <w:t xml:space="preserve">Antonio </w:t>
      </w:r>
      <w:r w:rsidRPr="00197B28">
        <w:rPr>
          <w:rFonts w:ascii="Arial" w:hAnsi="Arial" w:cs="Arial"/>
        </w:rPr>
        <w:t>de San Antonio de Padua</w:t>
      </w:r>
      <w:r>
        <w:rPr>
          <w:rFonts w:ascii="Arial" w:hAnsi="Arial" w:cs="Arial"/>
        </w:rPr>
        <w:t xml:space="preserve">, donde se decide separar del grupo de alumnos y alumnas a un niño de 4to grado con discapacidad; c) </w:t>
      </w:r>
      <w:r w:rsidRPr="00B0556F">
        <w:rPr>
          <w:rFonts w:ascii="Arial" w:hAnsi="Arial" w:cs="Arial"/>
        </w:rPr>
        <w:t xml:space="preserve">agresión policial sufrida por alumnos de la </w:t>
      </w:r>
      <w:r>
        <w:rPr>
          <w:rFonts w:ascii="Arial" w:hAnsi="Arial" w:cs="Arial"/>
        </w:rPr>
        <w:t>Escuela Media Nº 1</w:t>
      </w:r>
      <w:r w:rsidRPr="00B0556F">
        <w:rPr>
          <w:rFonts w:ascii="Arial" w:hAnsi="Arial" w:cs="Arial"/>
        </w:rPr>
        <w:t xml:space="preserve">, en la </w:t>
      </w:r>
      <w:r>
        <w:rPr>
          <w:rFonts w:ascii="Arial" w:hAnsi="Arial" w:cs="Arial"/>
        </w:rPr>
        <w:t>localidad de Berisso.</w:t>
      </w:r>
    </w:p>
    <w:p w:rsidR="00E93EC8" w:rsidRDefault="00C74F2E" w:rsidP="00443FF3">
      <w:pPr>
        <w:spacing w:after="0"/>
        <w:jc w:val="center"/>
        <w:rPr>
          <w:b/>
          <w:color w:val="000000" w:themeColor="text1"/>
          <w:sz w:val="24"/>
          <w:szCs w:val="24"/>
        </w:rPr>
      </w:pPr>
      <w:r>
        <w:rPr>
          <w:noProof/>
          <w:lang w:eastAsia="es-AR"/>
        </w:rPr>
        <w:drawing>
          <wp:inline distT="0" distB="0" distL="0" distR="0" wp14:anchorId="051E3B89" wp14:editId="40DCBD0F">
            <wp:extent cx="3359150" cy="2794000"/>
            <wp:effectExtent l="0" t="0" r="0" b="6350"/>
            <wp:docPr id="2" name="Gráfico 2" title="Movimiento del total de expedientes a septiembre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1" w:rightFromText="141" w:vertAnchor="text" w:horzAnchor="margin" w:tblpXSpec="center" w:tblpY="453"/>
        <w:tblW w:w="6961" w:type="dxa"/>
        <w:tblCellMar>
          <w:left w:w="70" w:type="dxa"/>
          <w:right w:w="70" w:type="dxa"/>
        </w:tblCellMar>
        <w:tblLook w:val="04A0" w:firstRow="1" w:lastRow="0" w:firstColumn="1" w:lastColumn="0" w:noHBand="0" w:noVBand="1"/>
      </w:tblPr>
      <w:tblGrid>
        <w:gridCol w:w="3276"/>
        <w:gridCol w:w="2551"/>
        <w:gridCol w:w="1134"/>
      </w:tblGrid>
      <w:tr w:rsidR="00E93EC8" w:rsidRPr="00546E6C" w:rsidTr="00901AFE">
        <w:trPr>
          <w:trHeight w:val="300"/>
        </w:trPr>
        <w:tc>
          <w:tcPr>
            <w:tcW w:w="3276"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Movimiento total de expedientes</w:t>
            </w:r>
            <w:r w:rsidRPr="00546E6C">
              <w:rPr>
                <w:rFonts w:ascii="Calibri" w:eastAsia="Times New Roman" w:hAnsi="Calibri" w:cs="Calibri"/>
                <w:b/>
                <w:bCs/>
                <w:color w:val="000000"/>
                <w:lang w:eastAsia="es-AR"/>
              </w:rPr>
              <w:br/>
              <w:t>a diciembre 2017</w:t>
            </w:r>
          </w:p>
        </w:tc>
        <w:tc>
          <w:tcPr>
            <w:tcW w:w="2551"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ESTADO</w:t>
            </w:r>
          </w:p>
        </w:tc>
        <w:tc>
          <w:tcPr>
            <w:tcW w:w="1134"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TOTAL</w:t>
            </w:r>
          </w:p>
        </w:tc>
      </w:tr>
      <w:tr w:rsidR="00E93EC8" w:rsidRPr="00546E6C" w:rsidTr="00901AFE">
        <w:trPr>
          <w:trHeight w:val="290"/>
        </w:trPr>
        <w:tc>
          <w:tcPr>
            <w:tcW w:w="327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2551" w:type="dxa"/>
            <w:tcBorders>
              <w:top w:val="nil"/>
              <w:left w:val="nil"/>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rPr>
                <w:rFonts w:ascii="Calibri" w:eastAsia="Times New Roman" w:hAnsi="Calibri" w:cs="Calibri"/>
                <w:color w:val="000000"/>
                <w:lang w:eastAsia="es-AR"/>
              </w:rPr>
            </w:pPr>
            <w:r w:rsidRPr="00546E6C">
              <w:rPr>
                <w:rFonts w:ascii="Calibri" w:eastAsia="Times New Roman" w:hAnsi="Calibri" w:cs="Calibri"/>
                <w:color w:val="000000"/>
                <w:lang w:eastAsia="es-AR"/>
              </w:rPr>
              <w:t>Resueltos</w:t>
            </w:r>
          </w:p>
        </w:tc>
        <w:tc>
          <w:tcPr>
            <w:tcW w:w="1134" w:type="dxa"/>
            <w:tcBorders>
              <w:top w:val="nil"/>
              <w:left w:val="nil"/>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Calibri" w:eastAsia="Times New Roman" w:hAnsi="Calibri" w:cs="Calibri"/>
                <w:color w:val="000000"/>
                <w:lang w:eastAsia="es-AR"/>
              </w:rPr>
            </w:pPr>
            <w:r w:rsidRPr="00546E6C">
              <w:rPr>
                <w:rFonts w:ascii="Calibri" w:eastAsia="Times New Roman" w:hAnsi="Calibri" w:cs="Calibri"/>
                <w:color w:val="000000"/>
                <w:lang w:eastAsia="es-AR"/>
              </w:rPr>
              <w:t>60</w:t>
            </w:r>
          </w:p>
        </w:tc>
      </w:tr>
      <w:tr w:rsidR="00E93EC8" w:rsidRPr="00546E6C" w:rsidTr="00901AFE">
        <w:trPr>
          <w:trHeight w:val="290"/>
        </w:trPr>
        <w:tc>
          <w:tcPr>
            <w:tcW w:w="327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2551" w:type="dxa"/>
            <w:tcBorders>
              <w:top w:val="nil"/>
              <w:left w:val="nil"/>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rPr>
                <w:rFonts w:ascii="Calibri" w:eastAsia="Times New Roman" w:hAnsi="Calibri" w:cs="Calibri"/>
                <w:color w:val="000000"/>
                <w:lang w:eastAsia="es-AR"/>
              </w:rPr>
            </w:pPr>
            <w:r w:rsidRPr="00546E6C">
              <w:rPr>
                <w:rFonts w:ascii="Calibri" w:eastAsia="Times New Roman" w:hAnsi="Calibri" w:cs="Calibri"/>
                <w:color w:val="000000"/>
                <w:lang w:eastAsia="es-AR"/>
              </w:rPr>
              <w:t>Pases a otras áreas</w:t>
            </w:r>
          </w:p>
        </w:tc>
        <w:tc>
          <w:tcPr>
            <w:tcW w:w="1134" w:type="dxa"/>
            <w:tcBorders>
              <w:top w:val="nil"/>
              <w:left w:val="nil"/>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Calibri" w:eastAsia="Times New Roman" w:hAnsi="Calibri" w:cs="Calibri"/>
                <w:color w:val="000000"/>
                <w:lang w:eastAsia="es-AR"/>
              </w:rPr>
            </w:pPr>
            <w:r w:rsidRPr="00546E6C">
              <w:rPr>
                <w:rFonts w:ascii="Calibri" w:eastAsia="Times New Roman" w:hAnsi="Calibri" w:cs="Calibri"/>
                <w:color w:val="000000"/>
                <w:lang w:eastAsia="es-AR"/>
              </w:rPr>
              <w:t>4</w:t>
            </w:r>
          </w:p>
        </w:tc>
      </w:tr>
      <w:tr w:rsidR="00E93EC8" w:rsidRPr="00546E6C" w:rsidTr="00901AFE">
        <w:trPr>
          <w:trHeight w:val="290"/>
        </w:trPr>
        <w:tc>
          <w:tcPr>
            <w:tcW w:w="327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2551" w:type="dxa"/>
            <w:tcBorders>
              <w:top w:val="nil"/>
              <w:left w:val="nil"/>
              <w:bottom w:val="nil"/>
              <w:right w:val="single" w:sz="8" w:space="0" w:color="auto"/>
            </w:tcBorders>
            <w:shd w:val="clear" w:color="auto" w:fill="auto"/>
            <w:noWrap/>
            <w:vAlign w:val="bottom"/>
            <w:hideMark/>
          </w:tcPr>
          <w:p w:rsidR="00E93EC8" w:rsidRPr="00546E6C" w:rsidRDefault="00E93EC8" w:rsidP="00901AFE">
            <w:pPr>
              <w:spacing w:after="0" w:line="240" w:lineRule="auto"/>
              <w:rPr>
                <w:rFonts w:ascii="Calibri" w:eastAsia="Times New Roman" w:hAnsi="Calibri" w:cs="Calibri"/>
                <w:color w:val="000000"/>
                <w:lang w:eastAsia="es-AR"/>
              </w:rPr>
            </w:pPr>
            <w:r w:rsidRPr="00546E6C">
              <w:rPr>
                <w:rFonts w:ascii="Calibri" w:eastAsia="Times New Roman" w:hAnsi="Calibri" w:cs="Calibri"/>
                <w:color w:val="000000"/>
                <w:lang w:eastAsia="es-AR"/>
              </w:rPr>
              <w:t>En proceso de cierre</w:t>
            </w:r>
          </w:p>
        </w:tc>
        <w:tc>
          <w:tcPr>
            <w:tcW w:w="1134" w:type="dxa"/>
            <w:tcBorders>
              <w:top w:val="nil"/>
              <w:left w:val="nil"/>
              <w:bottom w:val="nil"/>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Calibri" w:eastAsia="Times New Roman" w:hAnsi="Calibri" w:cs="Calibri"/>
                <w:color w:val="000000"/>
                <w:lang w:eastAsia="es-AR"/>
              </w:rPr>
            </w:pPr>
            <w:r w:rsidRPr="00546E6C">
              <w:rPr>
                <w:rFonts w:ascii="Calibri" w:eastAsia="Times New Roman" w:hAnsi="Calibri" w:cs="Calibri"/>
                <w:color w:val="000000"/>
                <w:lang w:eastAsia="es-AR"/>
              </w:rPr>
              <w:t>20</w:t>
            </w:r>
          </w:p>
        </w:tc>
      </w:tr>
      <w:tr w:rsidR="00E93EC8" w:rsidRPr="00546E6C" w:rsidTr="00901AFE">
        <w:trPr>
          <w:trHeight w:val="300"/>
        </w:trPr>
        <w:tc>
          <w:tcPr>
            <w:tcW w:w="327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2551" w:type="dxa"/>
            <w:tcBorders>
              <w:top w:val="single" w:sz="4" w:space="0" w:color="auto"/>
              <w:left w:val="nil"/>
              <w:bottom w:val="single" w:sz="8" w:space="0" w:color="auto"/>
              <w:right w:val="single" w:sz="8" w:space="0" w:color="auto"/>
            </w:tcBorders>
            <w:shd w:val="clear" w:color="auto" w:fill="auto"/>
            <w:noWrap/>
            <w:vAlign w:val="bottom"/>
            <w:hideMark/>
          </w:tcPr>
          <w:p w:rsidR="00E93EC8" w:rsidRPr="00546E6C" w:rsidRDefault="00E93EC8" w:rsidP="00901AFE">
            <w:pPr>
              <w:spacing w:after="0" w:line="240" w:lineRule="auto"/>
              <w:rPr>
                <w:rFonts w:ascii="Calibri" w:eastAsia="Times New Roman" w:hAnsi="Calibri" w:cs="Calibri"/>
                <w:color w:val="000000"/>
                <w:lang w:eastAsia="es-AR"/>
              </w:rPr>
            </w:pPr>
            <w:r w:rsidRPr="00546E6C">
              <w:rPr>
                <w:rFonts w:ascii="Calibri" w:eastAsia="Times New Roman" w:hAnsi="Calibri" w:cs="Calibri"/>
                <w:color w:val="000000"/>
                <w:lang w:eastAsia="es-AR"/>
              </w:rPr>
              <w:t>Activos</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rsidR="00E93EC8" w:rsidRPr="00546E6C" w:rsidRDefault="00C74F2E" w:rsidP="00901AFE">
            <w:pPr>
              <w:spacing w:after="0" w:line="240" w:lineRule="auto"/>
              <w:jc w:val="right"/>
              <w:rPr>
                <w:rFonts w:ascii="Calibri" w:eastAsia="Times New Roman" w:hAnsi="Calibri" w:cs="Calibri"/>
                <w:color w:val="000000"/>
                <w:lang w:eastAsia="es-AR"/>
              </w:rPr>
            </w:pPr>
            <w:r>
              <w:rPr>
                <w:rFonts w:ascii="Calibri" w:eastAsia="Times New Roman" w:hAnsi="Calibri" w:cs="Calibri"/>
                <w:color w:val="000000"/>
                <w:lang w:eastAsia="es-AR"/>
              </w:rPr>
              <w:t>99</w:t>
            </w:r>
          </w:p>
        </w:tc>
      </w:tr>
      <w:tr w:rsidR="00E93EC8" w:rsidRPr="00546E6C" w:rsidTr="00901AFE">
        <w:trPr>
          <w:trHeight w:val="300"/>
        </w:trPr>
        <w:tc>
          <w:tcPr>
            <w:tcW w:w="327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2551" w:type="dxa"/>
            <w:tcBorders>
              <w:top w:val="nil"/>
              <w:left w:val="nil"/>
              <w:bottom w:val="single" w:sz="8" w:space="0" w:color="auto"/>
              <w:right w:val="single" w:sz="8" w:space="0" w:color="auto"/>
            </w:tcBorders>
            <w:shd w:val="clear" w:color="auto" w:fill="365F91" w:themeFill="accent1" w:themeFillShade="BF"/>
            <w:noWrap/>
            <w:vAlign w:val="bottom"/>
            <w:hideMark/>
          </w:tcPr>
          <w:p w:rsidR="00E93EC8" w:rsidRPr="00546E6C" w:rsidRDefault="00E93EC8" w:rsidP="00901AFE">
            <w:pPr>
              <w:spacing w:after="0" w:line="240" w:lineRule="auto"/>
              <w:rPr>
                <w:rFonts w:ascii="Calibri" w:eastAsia="Times New Roman" w:hAnsi="Calibri" w:cs="Calibri"/>
                <w:b/>
                <w:bCs/>
                <w:color w:val="FFFFFF" w:themeColor="background1"/>
                <w:lang w:eastAsia="es-AR"/>
              </w:rPr>
            </w:pPr>
            <w:r w:rsidRPr="00546E6C">
              <w:rPr>
                <w:rFonts w:ascii="Calibri" w:eastAsia="Times New Roman" w:hAnsi="Calibri" w:cs="Calibri"/>
                <w:b/>
                <w:bCs/>
                <w:color w:val="FFFFFF" w:themeColor="background1"/>
                <w:lang w:eastAsia="es-AR"/>
              </w:rPr>
              <w:t xml:space="preserve">TOTAL </w:t>
            </w:r>
          </w:p>
        </w:tc>
        <w:tc>
          <w:tcPr>
            <w:tcW w:w="1134" w:type="dxa"/>
            <w:tcBorders>
              <w:top w:val="nil"/>
              <w:left w:val="nil"/>
              <w:bottom w:val="single" w:sz="8" w:space="0" w:color="auto"/>
              <w:right w:val="single" w:sz="8" w:space="0" w:color="auto"/>
            </w:tcBorders>
            <w:shd w:val="clear" w:color="auto" w:fill="365F91" w:themeFill="accent1" w:themeFillShade="BF"/>
            <w:noWrap/>
            <w:vAlign w:val="bottom"/>
            <w:hideMark/>
          </w:tcPr>
          <w:p w:rsidR="00E93EC8" w:rsidRPr="00546E6C" w:rsidRDefault="00C74F2E" w:rsidP="00901AFE">
            <w:pPr>
              <w:spacing w:after="0" w:line="240" w:lineRule="auto"/>
              <w:jc w:val="right"/>
              <w:rPr>
                <w:rFonts w:ascii="Calibri" w:eastAsia="Times New Roman" w:hAnsi="Calibri" w:cs="Calibri"/>
                <w:b/>
                <w:bCs/>
                <w:color w:val="FFFFFF" w:themeColor="background1"/>
                <w:lang w:eastAsia="es-AR"/>
              </w:rPr>
            </w:pPr>
            <w:r>
              <w:rPr>
                <w:rFonts w:ascii="Calibri" w:eastAsia="Times New Roman" w:hAnsi="Calibri" w:cs="Calibri"/>
                <w:b/>
                <w:bCs/>
                <w:color w:val="FFFFFF" w:themeColor="background1"/>
                <w:lang w:eastAsia="es-AR"/>
              </w:rPr>
              <w:t>183</w:t>
            </w:r>
          </w:p>
        </w:tc>
      </w:tr>
    </w:tbl>
    <w:p w:rsidR="00E93EC8" w:rsidRDefault="00E93EC8" w:rsidP="00E93EC8">
      <w:pPr>
        <w:jc w:val="right"/>
        <w:rPr>
          <w:b/>
          <w:color w:val="000000" w:themeColor="text1"/>
          <w:sz w:val="24"/>
          <w:szCs w:val="24"/>
        </w:rPr>
      </w:pPr>
    </w:p>
    <w:p w:rsidR="00E93EC8" w:rsidRDefault="00E93EC8" w:rsidP="00E93EC8">
      <w:pPr>
        <w:jc w:val="both"/>
        <w:rPr>
          <w:b/>
          <w:color w:val="000000" w:themeColor="text1"/>
          <w:sz w:val="24"/>
          <w:szCs w:val="24"/>
        </w:rPr>
      </w:pPr>
    </w:p>
    <w:p w:rsidR="00E93EC8" w:rsidRDefault="00E93EC8" w:rsidP="00E93EC8">
      <w:pPr>
        <w:jc w:val="both"/>
        <w:rPr>
          <w:b/>
          <w:color w:val="000000" w:themeColor="text1"/>
          <w:sz w:val="24"/>
          <w:szCs w:val="24"/>
        </w:rPr>
      </w:pPr>
    </w:p>
    <w:p w:rsidR="00E93EC8" w:rsidRDefault="00E93EC8" w:rsidP="00E93EC8">
      <w:pPr>
        <w:jc w:val="both"/>
        <w:rPr>
          <w:b/>
          <w:color w:val="000000" w:themeColor="text1"/>
          <w:sz w:val="24"/>
          <w:szCs w:val="24"/>
        </w:rPr>
      </w:pPr>
    </w:p>
    <w:p w:rsidR="00E93EC8" w:rsidRDefault="00E93EC8" w:rsidP="00E93EC8">
      <w:pPr>
        <w:jc w:val="both"/>
        <w:rPr>
          <w:b/>
          <w:color w:val="000000" w:themeColor="text1"/>
          <w:sz w:val="24"/>
          <w:szCs w:val="24"/>
        </w:rPr>
      </w:pPr>
    </w:p>
    <w:p w:rsidR="00E93EC8" w:rsidRPr="00F5412C" w:rsidRDefault="00E93EC8" w:rsidP="00E93EC8">
      <w:pPr>
        <w:spacing w:line="360" w:lineRule="auto"/>
        <w:jc w:val="both"/>
        <w:rPr>
          <w:rFonts w:ascii="Arial" w:hAnsi="Arial" w:cs="Arial"/>
        </w:rPr>
      </w:pPr>
      <w:r w:rsidRPr="00F5412C">
        <w:rPr>
          <w:rFonts w:ascii="Arial" w:hAnsi="Arial" w:cs="Arial"/>
        </w:rPr>
        <w:t>En los casos de pase a otras áreas se han realizado las gestiones correspondientes y se deriva por considerar que la complejidad del caso involucra otras dimensiones que requieren ser atendidas por el área al que se deriva.</w:t>
      </w:r>
    </w:p>
    <w:p w:rsidR="00E93EC8" w:rsidRPr="00F5412C" w:rsidRDefault="00E93EC8" w:rsidP="00E93EC8">
      <w:pPr>
        <w:spacing w:line="360" w:lineRule="auto"/>
        <w:jc w:val="both"/>
        <w:rPr>
          <w:rFonts w:ascii="Arial" w:hAnsi="Arial" w:cs="Arial"/>
        </w:rPr>
      </w:pPr>
      <w:r w:rsidRPr="00F5412C">
        <w:rPr>
          <w:rFonts w:ascii="Arial" w:hAnsi="Arial" w:cs="Arial"/>
        </w:rPr>
        <w:t xml:space="preserve">Del total de </w:t>
      </w:r>
      <w:r w:rsidR="00204397">
        <w:rPr>
          <w:rFonts w:ascii="Arial" w:hAnsi="Arial" w:cs="Arial"/>
        </w:rPr>
        <w:t xml:space="preserve">expedientes </w:t>
      </w:r>
      <w:r w:rsidRPr="00F5412C">
        <w:rPr>
          <w:rFonts w:ascii="Arial" w:hAnsi="Arial" w:cs="Arial"/>
        </w:rPr>
        <w:t xml:space="preserve">derivados para considerar </w:t>
      </w:r>
      <w:r w:rsidR="00204397">
        <w:rPr>
          <w:rFonts w:ascii="Arial" w:hAnsi="Arial" w:cs="Arial"/>
        </w:rPr>
        <w:t xml:space="preserve">su </w:t>
      </w:r>
      <w:r w:rsidRPr="00F5412C">
        <w:rPr>
          <w:rFonts w:ascii="Arial" w:hAnsi="Arial" w:cs="Arial"/>
        </w:rPr>
        <w:t>cierre</w:t>
      </w:r>
      <w:r w:rsidR="00204397">
        <w:rPr>
          <w:rFonts w:ascii="Arial" w:hAnsi="Arial" w:cs="Arial"/>
        </w:rPr>
        <w:t>,</w:t>
      </w:r>
      <w:r w:rsidRPr="00F5412C">
        <w:rPr>
          <w:rFonts w:ascii="Arial" w:hAnsi="Arial" w:cs="Arial"/>
        </w:rPr>
        <w:t xml:space="preserve"> 3 corresponden a expedientes iniciados en 2013, 3 al 2014, 32 al 2016, </w:t>
      </w:r>
      <w:r w:rsidR="00342FAB">
        <w:rPr>
          <w:rFonts w:ascii="Arial" w:hAnsi="Arial" w:cs="Arial"/>
        </w:rPr>
        <w:t>22</w:t>
      </w:r>
      <w:r w:rsidRPr="00F5412C">
        <w:rPr>
          <w:rFonts w:ascii="Arial" w:hAnsi="Arial" w:cs="Arial"/>
        </w:rPr>
        <w:t xml:space="preserve"> al 2017. </w:t>
      </w:r>
    </w:p>
    <w:p w:rsidR="00E93EC8" w:rsidRPr="00CB016C" w:rsidRDefault="00DA17CF" w:rsidP="00E93EC8">
      <w:pPr>
        <w:rPr>
          <w:b/>
          <w:sz w:val="24"/>
          <w:szCs w:val="24"/>
        </w:rPr>
      </w:pPr>
      <w:r w:rsidRPr="00CB016C">
        <w:rPr>
          <w:b/>
          <w:sz w:val="24"/>
          <w:szCs w:val="24"/>
        </w:rPr>
        <w:t>DISTRIBUCIÓN DE LOS 119</w:t>
      </w:r>
      <w:r w:rsidR="00E93EC8" w:rsidRPr="00CB016C">
        <w:rPr>
          <w:b/>
          <w:sz w:val="24"/>
          <w:szCs w:val="24"/>
        </w:rPr>
        <w:t xml:space="preserve"> CASOS ACTIVOS POR AÑO DE INGRESO</w:t>
      </w:r>
    </w:p>
    <w:p w:rsidR="00443FF3" w:rsidRPr="00E93EC8" w:rsidRDefault="00443FF3" w:rsidP="00BE0794">
      <w:pPr>
        <w:spacing w:line="360" w:lineRule="auto"/>
        <w:jc w:val="both"/>
        <w:rPr>
          <w:b/>
          <w:color w:val="C00000"/>
          <w:sz w:val="24"/>
          <w:szCs w:val="24"/>
        </w:rPr>
      </w:pPr>
      <w:r w:rsidRPr="000C09F0">
        <w:rPr>
          <w:rFonts w:ascii="Arial" w:hAnsi="Arial" w:cs="Arial"/>
        </w:rPr>
        <w:lastRenderedPageBreak/>
        <w:t xml:space="preserve">Según el año de inicio del expediente la mayoría de los casos (el 53 %) son del año 2017. El 31 % ingresaron en el año 2016 y el resto lo hicieron en 2014 y 2015 (7% y 7 %) Un porcentaje  mínimo (2 casos) se iniciaron en 2012 y 2013 y aún resta resolver. </w:t>
      </w:r>
    </w:p>
    <w:tbl>
      <w:tblPr>
        <w:tblW w:w="5083" w:type="dxa"/>
        <w:jc w:val="center"/>
        <w:tblCellMar>
          <w:left w:w="70" w:type="dxa"/>
          <w:right w:w="70" w:type="dxa"/>
        </w:tblCellMar>
        <w:tblLook w:val="04A0" w:firstRow="1" w:lastRow="0" w:firstColumn="1" w:lastColumn="0" w:noHBand="0" w:noVBand="1"/>
      </w:tblPr>
      <w:tblGrid>
        <w:gridCol w:w="2283"/>
        <w:gridCol w:w="1560"/>
        <w:gridCol w:w="1240"/>
      </w:tblGrid>
      <w:tr w:rsidR="00E93EC8" w:rsidRPr="00546E6C" w:rsidTr="00BE0794">
        <w:trPr>
          <w:trHeight w:val="300"/>
          <w:jc w:val="center"/>
        </w:trPr>
        <w:tc>
          <w:tcPr>
            <w:tcW w:w="2283"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Activos por año de inicio</w:t>
            </w:r>
          </w:p>
        </w:tc>
        <w:tc>
          <w:tcPr>
            <w:tcW w:w="1560" w:type="dxa"/>
            <w:tcBorders>
              <w:top w:val="single" w:sz="8" w:space="0" w:color="auto"/>
              <w:left w:val="nil"/>
              <w:bottom w:val="single" w:sz="8" w:space="0" w:color="auto"/>
              <w:right w:val="nil"/>
            </w:tcBorders>
            <w:shd w:val="clear" w:color="auto" w:fill="95B3D7" w:themeFill="accent1" w:themeFillTint="99"/>
            <w:noWrap/>
            <w:vAlign w:val="bottom"/>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AÑO</w:t>
            </w:r>
          </w:p>
        </w:tc>
        <w:tc>
          <w:tcPr>
            <w:tcW w:w="1240"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bottom"/>
            <w:hideMark/>
          </w:tcPr>
          <w:p w:rsidR="00E93EC8" w:rsidRPr="00546E6C" w:rsidRDefault="00E93EC8" w:rsidP="00901AFE">
            <w:pPr>
              <w:spacing w:after="0" w:line="240" w:lineRule="auto"/>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TOTAL</w:t>
            </w:r>
          </w:p>
        </w:tc>
      </w:tr>
      <w:tr w:rsidR="00E93EC8" w:rsidRPr="00546E6C" w:rsidTr="00BE0794">
        <w:trPr>
          <w:trHeight w:val="29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2017</w:t>
            </w:r>
          </w:p>
        </w:tc>
        <w:tc>
          <w:tcPr>
            <w:tcW w:w="1240"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C74F2E"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82</w:t>
            </w:r>
          </w:p>
        </w:tc>
      </w:tr>
      <w:tr w:rsidR="00E93EC8" w:rsidRPr="00546E6C" w:rsidTr="00BE0794">
        <w:trPr>
          <w:trHeight w:val="29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2016</w:t>
            </w:r>
          </w:p>
        </w:tc>
        <w:tc>
          <w:tcPr>
            <w:tcW w:w="1240"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23</w:t>
            </w:r>
          </w:p>
        </w:tc>
      </w:tr>
      <w:tr w:rsidR="00E93EC8" w:rsidRPr="00546E6C" w:rsidTr="00BE0794">
        <w:trPr>
          <w:trHeight w:val="29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2015</w:t>
            </w:r>
          </w:p>
        </w:tc>
        <w:tc>
          <w:tcPr>
            <w:tcW w:w="1240"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5</w:t>
            </w:r>
          </w:p>
        </w:tc>
      </w:tr>
      <w:tr w:rsidR="00E93EC8" w:rsidRPr="00546E6C" w:rsidTr="00BE0794">
        <w:trPr>
          <w:trHeight w:val="29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2014</w:t>
            </w:r>
          </w:p>
        </w:tc>
        <w:tc>
          <w:tcPr>
            <w:tcW w:w="1240"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7</w:t>
            </w:r>
          </w:p>
        </w:tc>
      </w:tr>
      <w:tr w:rsidR="00E93EC8" w:rsidRPr="00546E6C" w:rsidTr="00BE0794">
        <w:trPr>
          <w:trHeight w:val="29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2013</w:t>
            </w:r>
          </w:p>
        </w:tc>
        <w:tc>
          <w:tcPr>
            <w:tcW w:w="1240"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1</w:t>
            </w:r>
          </w:p>
        </w:tc>
      </w:tr>
      <w:tr w:rsidR="00E93EC8" w:rsidRPr="00546E6C" w:rsidTr="00BE0794">
        <w:trPr>
          <w:trHeight w:val="30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nil"/>
              <w:left w:val="nil"/>
              <w:bottom w:val="nil"/>
              <w:right w:val="nil"/>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2012</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1</w:t>
            </w:r>
          </w:p>
        </w:tc>
      </w:tr>
      <w:tr w:rsidR="00E93EC8" w:rsidRPr="00546E6C" w:rsidTr="00BE0794">
        <w:trPr>
          <w:trHeight w:val="300"/>
          <w:jc w:val="center"/>
        </w:trPr>
        <w:tc>
          <w:tcPr>
            <w:tcW w:w="2283"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1560" w:type="dxa"/>
            <w:tcBorders>
              <w:top w:val="single" w:sz="8" w:space="0" w:color="auto"/>
              <w:left w:val="nil"/>
              <w:bottom w:val="single" w:sz="8" w:space="0" w:color="auto"/>
              <w:right w:val="single" w:sz="8" w:space="0" w:color="auto"/>
            </w:tcBorders>
            <w:shd w:val="clear" w:color="auto" w:fill="1F497D" w:themeFill="text2"/>
            <w:noWrap/>
            <w:vAlign w:val="bottom"/>
            <w:hideMark/>
          </w:tcPr>
          <w:p w:rsidR="00E93EC8" w:rsidRPr="00546E6C" w:rsidRDefault="00E93EC8" w:rsidP="00901AFE">
            <w:pPr>
              <w:spacing w:after="0" w:line="240" w:lineRule="auto"/>
              <w:rPr>
                <w:rFonts w:ascii="Calibri" w:eastAsia="Times New Roman" w:hAnsi="Calibri" w:cs="Calibri"/>
                <w:b/>
                <w:bCs/>
                <w:color w:val="FFFFFF" w:themeColor="background1"/>
                <w:lang w:eastAsia="es-AR"/>
              </w:rPr>
            </w:pPr>
            <w:r w:rsidRPr="00546E6C">
              <w:rPr>
                <w:rFonts w:ascii="Calibri" w:eastAsia="Times New Roman" w:hAnsi="Calibri" w:cs="Calibri"/>
                <w:b/>
                <w:bCs/>
                <w:color w:val="FFFFFF" w:themeColor="background1"/>
                <w:lang w:eastAsia="es-AR"/>
              </w:rPr>
              <w:t>TOTAL</w:t>
            </w:r>
          </w:p>
        </w:tc>
        <w:tc>
          <w:tcPr>
            <w:tcW w:w="1240" w:type="dxa"/>
            <w:tcBorders>
              <w:top w:val="nil"/>
              <w:left w:val="nil"/>
              <w:bottom w:val="single" w:sz="8" w:space="0" w:color="auto"/>
              <w:right w:val="single" w:sz="8" w:space="0" w:color="auto"/>
            </w:tcBorders>
            <w:shd w:val="clear" w:color="auto" w:fill="1F497D" w:themeFill="text2"/>
            <w:noWrap/>
            <w:vAlign w:val="bottom"/>
            <w:hideMark/>
          </w:tcPr>
          <w:p w:rsidR="00E93EC8" w:rsidRPr="00546E6C" w:rsidRDefault="00E93EC8" w:rsidP="00C74F2E">
            <w:pPr>
              <w:spacing w:after="0" w:line="240" w:lineRule="auto"/>
              <w:jc w:val="right"/>
              <w:rPr>
                <w:rFonts w:ascii="Calibri" w:eastAsia="Times New Roman" w:hAnsi="Calibri" w:cs="Calibri"/>
                <w:b/>
                <w:bCs/>
                <w:color w:val="FFFFFF" w:themeColor="background1"/>
                <w:lang w:eastAsia="es-AR"/>
              </w:rPr>
            </w:pPr>
            <w:r w:rsidRPr="00546E6C">
              <w:rPr>
                <w:rFonts w:ascii="Calibri" w:eastAsia="Times New Roman" w:hAnsi="Calibri" w:cs="Calibri"/>
                <w:b/>
                <w:bCs/>
                <w:color w:val="FFFFFF" w:themeColor="background1"/>
                <w:lang w:eastAsia="es-AR"/>
              </w:rPr>
              <w:t>11</w:t>
            </w:r>
            <w:r w:rsidR="00C74F2E">
              <w:rPr>
                <w:rFonts w:ascii="Calibri" w:eastAsia="Times New Roman" w:hAnsi="Calibri" w:cs="Calibri"/>
                <w:b/>
                <w:bCs/>
                <w:color w:val="FFFFFF" w:themeColor="background1"/>
                <w:lang w:eastAsia="es-AR"/>
              </w:rPr>
              <w:t>9</w:t>
            </w:r>
          </w:p>
        </w:tc>
      </w:tr>
    </w:tbl>
    <w:p w:rsidR="00E93EC8" w:rsidRDefault="00E93EC8" w:rsidP="00E93EC8">
      <w:pPr>
        <w:jc w:val="center"/>
        <w:rPr>
          <w:color w:val="FF0000"/>
        </w:rPr>
      </w:pPr>
    </w:p>
    <w:p w:rsidR="00E93EC8" w:rsidRDefault="00E93EC8" w:rsidP="00E93EC8">
      <w:pPr>
        <w:jc w:val="right"/>
        <w:rPr>
          <w:color w:val="FF0000"/>
        </w:rPr>
      </w:pPr>
      <w:r>
        <w:rPr>
          <w:noProof/>
          <w:lang w:eastAsia="es-AR"/>
        </w:rPr>
        <w:drawing>
          <wp:inline distT="0" distB="0" distL="0" distR="0" wp14:anchorId="150E9FB8" wp14:editId="6D120220">
            <wp:extent cx="4857750" cy="27051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3EC8" w:rsidRPr="00CB016C" w:rsidRDefault="00E93EC8" w:rsidP="00E93EC8">
      <w:pPr>
        <w:jc w:val="both"/>
        <w:rPr>
          <w:b/>
          <w:sz w:val="24"/>
          <w:szCs w:val="24"/>
        </w:rPr>
      </w:pPr>
      <w:r w:rsidRPr="00CB016C">
        <w:rPr>
          <w:b/>
          <w:sz w:val="24"/>
          <w:szCs w:val="24"/>
        </w:rPr>
        <w:t xml:space="preserve">DISTRIBUCION DE CASOS POR TEMATICAS </w:t>
      </w:r>
    </w:p>
    <w:p w:rsidR="00E93EC8" w:rsidRDefault="00E93EC8" w:rsidP="00E93EC8">
      <w:pPr>
        <w:spacing w:line="360" w:lineRule="auto"/>
        <w:jc w:val="both"/>
        <w:rPr>
          <w:rFonts w:ascii="Arial" w:hAnsi="Arial" w:cs="Arial"/>
        </w:rPr>
      </w:pPr>
      <w:r w:rsidRPr="000C09F0">
        <w:rPr>
          <w:rFonts w:ascii="Arial" w:hAnsi="Arial" w:cs="Arial"/>
        </w:rPr>
        <w:t xml:space="preserve">En </w:t>
      </w:r>
      <w:proofErr w:type="spellStart"/>
      <w:r w:rsidRPr="000C09F0">
        <w:rPr>
          <w:rFonts w:ascii="Arial" w:hAnsi="Arial" w:cs="Arial"/>
        </w:rPr>
        <w:t>relacion</w:t>
      </w:r>
      <w:proofErr w:type="spellEnd"/>
      <w:r w:rsidRPr="000C09F0">
        <w:rPr>
          <w:rFonts w:ascii="Arial" w:hAnsi="Arial" w:cs="Arial"/>
        </w:rPr>
        <w:t xml:space="preserve"> con la clasificación de temáticas las mismas se organizan en función de la gestión de los casos que ingresan, considerando la problemática general involucrada, el área de la DGCyE involucrada y/o la frecuencia de los casos. La categoría otros está en proceso de desagregación.</w:t>
      </w:r>
    </w:p>
    <w:p w:rsidR="00E93EC8" w:rsidRPr="000C09F0" w:rsidRDefault="005B28A5" w:rsidP="005B28A5">
      <w:pPr>
        <w:jc w:val="center"/>
        <w:rPr>
          <w:rFonts w:ascii="Arial" w:hAnsi="Arial" w:cs="Arial"/>
        </w:rPr>
      </w:pPr>
      <w:r>
        <w:rPr>
          <w:noProof/>
          <w:lang w:eastAsia="es-AR"/>
        </w:rPr>
        <w:drawing>
          <wp:inline distT="0" distB="0" distL="0" distR="0" wp14:anchorId="4BF83DB6" wp14:editId="5E4C4E46">
            <wp:extent cx="4873625" cy="3194050"/>
            <wp:effectExtent l="0" t="0" r="3175"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3EC8" w:rsidRDefault="00E93EC8" w:rsidP="00E93EC8">
      <w:pPr>
        <w:spacing w:line="360" w:lineRule="auto"/>
        <w:jc w:val="both"/>
        <w:rPr>
          <w:rFonts w:ascii="Arial" w:hAnsi="Arial" w:cs="Arial"/>
        </w:rPr>
      </w:pPr>
      <w:r w:rsidRPr="00546E6C">
        <w:rPr>
          <w:rFonts w:ascii="Arial" w:hAnsi="Arial" w:cs="Arial"/>
        </w:rPr>
        <w:lastRenderedPageBreak/>
        <w:t xml:space="preserve">En el caso de inclusión de niños, niñas, adolescentes y jóvenes con discapacidad en este último tramo del año ingresaron varios reclamos por negación de rematriculación en escuelas de gestión </w:t>
      </w:r>
      <w:r>
        <w:rPr>
          <w:rFonts w:ascii="Arial" w:hAnsi="Arial" w:cs="Arial"/>
        </w:rPr>
        <w:t xml:space="preserve">pública estatal –en menor medida- y </w:t>
      </w:r>
      <w:r w:rsidRPr="00546E6C">
        <w:rPr>
          <w:rFonts w:ascii="Arial" w:hAnsi="Arial" w:cs="Arial"/>
        </w:rPr>
        <w:t xml:space="preserve">privada </w:t>
      </w:r>
      <w:r>
        <w:rPr>
          <w:rFonts w:ascii="Arial" w:hAnsi="Arial" w:cs="Arial"/>
        </w:rPr>
        <w:t xml:space="preserve">–en la mayoría de los casos- </w:t>
      </w:r>
      <w:r w:rsidRPr="00546E6C">
        <w:rPr>
          <w:rFonts w:ascii="Arial" w:hAnsi="Arial" w:cs="Arial"/>
        </w:rPr>
        <w:t>a alumnos y alumnas con discapacidad. En algunos casos se resolvió favorablemente la continuidad en la escuela a partir de la actuación de las autoridades educativas; en otros los niños y niñas fueron matriculados en otra escuela, debido al clima institucional desfavorable para sostener las condiciones de cuidado y educación que debe garantizar el sistema educativo.</w:t>
      </w:r>
    </w:p>
    <w:p w:rsidR="0057082B" w:rsidRDefault="00E93EC8" w:rsidP="00E93EC8">
      <w:pPr>
        <w:spacing w:line="360" w:lineRule="auto"/>
        <w:jc w:val="both"/>
        <w:rPr>
          <w:rFonts w:ascii="Arial" w:hAnsi="Arial" w:cs="Arial"/>
        </w:rPr>
      </w:pPr>
      <w:r>
        <w:rPr>
          <w:rFonts w:ascii="Arial" w:hAnsi="Arial" w:cs="Arial"/>
        </w:rPr>
        <w:t>Si bien no queda representado por el número de casos ingresados al área un tema que merece especial atención es la educación de jóvenes y adultos en contextos de encierro</w:t>
      </w:r>
      <w:r w:rsidR="00555E40">
        <w:rPr>
          <w:rFonts w:ascii="Arial" w:hAnsi="Arial" w:cs="Arial"/>
        </w:rPr>
        <w:t>,</w:t>
      </w:r>
      <w:r>
        <w:rPr>
          <w:rFonts w:ascii="Arial" w:hAnsi="Arial" w:cs="Arial"/>
        </w:rPr>
        <w:t xml:space="preserve"> derecho que se ha visto obstaculizado por el cierre de programas socioeducativos como el de Centros de Actividades Juveniles sin ofrecer desde el Estado alternativas para garantizar oportunidades</w:t>
      </w:r>
      <w:r w:rsidRPr="00863D85">
        <w:rPr>
          <w:rFonts w:ascii="Arial" w:hAnsi="Arial" w:cs="Arial"/>
        </w:rPr>
        <w:t xml:space="preserve"> de educación no formal y apoyar las iniciativas educativas que formulen las personas privadas de libertad, </w:t>
      </w:r>
      <w:r>
        <w:rPr>
          <w:rFonts w:ascii="Arial" w:hAnsi="Arial" w:cs="Arial"/>
        </w:rPr>
        <w:t>desarrollando</w:t>
      </w:r>
      <w:r w:rsidRPr="00863D85">
        <w:rPr>
          <w:rFonts w:ascii="Arial" w:hAnsi="Arial" w:cs="Arial"/>
        </w:rPr>
        <w:t xml:space="preserve"> propuestas </w:t>
      </w:r>
      <w:r>
        <w:rPr>
          <w:rFonts w:ascii="Arial" w:hAnsi="Arial" w:cs="Arial"/>
        </w:rPr>
        <w:t>que estimulen</w:t>
      </w:r>
      <w:r w:rsidRPr="00863D85">
        <w:rPr>
          <w:rFonts w:ascii="Arial" w:hAnsi="Arial" w:cs="Arial"/>
        </w:rPr>
        <w:t xml:space="preserve"> la creación artística y la participación en diferentes manifestaciones culturales, así como en actividades </w:t>
      </w:r>
      <w:r>
        <w:rPr>
          <w:rFonts w:ascii="Arial" w:hAnsi="Arial" w:cs="Arial"/>
        </w:rPr>
        <w:t>de educación física y deportiva.</w:t>
      </w:r>
      <w:r w:rsidR="0057082B">
        <w:rPr>
          <w:rFonts w:ascii="Arial" w:hAnsi="Arial" w:cs="Arial"/>
        </w:rPr>
        <w:t xml:space="preserve"> </w:t>
      </w:r>
    </w:p>
    <w:p w:rsidR="00ED1C4A" w:rsidRPr="00F318C7" w:rsidRDefault="00ED1C4A" w:rsidP="00E93EC8">
      <w:pPr>
        <w:spacing w:line="360" w:lineRule="auto"/>
        <w:jc w:val="both"/>
        <w:rPr>
          <w:rFonts w:ascii="Arial" w:hAnsi="Arial" w:cs="Arial"/>
        </w:rPr>
      </w:pPr>
      <w:r w:rsidRPr="00F318C7">
        <w:rPr>
          <w:rFonts w:ascii="Arial" w:hAnsi="Arial" w:cs="Arial"/>
        </w:rPr>
        <w:t xml:space="preserve">Finalmente y aunque en términos de representación en el total no configura un alto porcentaje de las quejas recibidas, vale la pena mencionar el déficit que el sistema educativo de la provincia de Buenos Aires tiene en materia de infraestructura, tanto en cuanto a planificación y ejecución de obras como en materia de mantenimiento y condiciones de seguridad. De las demandas recibidas en el periodo cabe destacar los casos de escuelas </w:t>
      </w:r>
      <w:r w:rsidR="0056260E" w:rsidRPr="00F318C7">
        <w:rPr>
          <w:rFonts w:ascii="Arial" w:hAnsi="Arial" w:cs="Arial"/>
        </w:rPr>
        <w:t>de educación secundaria</w:t>
      </w:r>
      <w:r w:rsidRPr="00F318C7">
        <w:rPr>
          <w:rFonts w:ascii="Arial" w:hAnsi="Arial" w:cs="Arial"/>
        </w:rPr>
        <w:t xml:space="preserve"> que aún restan conformar</w:t>
      </w:r>
      <w:r w:rsidR="0056260E" w:rsidRPr="00F318C7">
        <w:rPr>
          <w:rFonts w:ascii="Arial" w:hAnsi="Arial" w:cs="Arial"/>
        </w:rPr>
        <w:t xml:space="preserve"> como parte del proceso de consolidación de la educación secundaria de 6 años, atendiendo especialmente a que se trata de un proceso iniciado con la sanción de las Leyes de Educación 13.688 y 26.206.</w:t>
      </w:r>
    </w:p>
    <w:tbl>
      <w:tblPr>
        <w:tblW w:w="5882" w:type="dxa"/>
        <w:jc w:val="center"/>
        <w:tblCellMar>
          <w:left w:w="70" w:type="dxa"/>
          <w:right w:w="70" w:type="dxa"/>
        </w:tblCellMar>
        <w:tblLook w:val="04A0" w:firstRow="1" w:lastRow="0" w:firstColumn="1" w:lastColumn="0" w:noHBand="0" w:noVBand="1"/>
      </w:tblPr>
      <w:tblGrid>
        <w:gridCol w:w="1066"/>
        <w:gridCol w:w="3682"/>
        <w:gridCol w:w="1134"/>
      </w:tblGrid>
      <w:tr w:rsidR="00E93EC8" w:rsidRPr="00546E6C" w:rsidTr="00901AFE">
        <w:trPr>
          <w:trHeight w:val="300"/>
          <w:jc w:val="center"/>
        </w:trPr>
        <w:tc>
          <w:tcPr>
            <w:tcW w:w="1066"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Temáticas</w:t>
            </w:r>
          </w:p>
        </w:tc>
        <w:tc>
          <w:tcPr>
            <w:tcW w:w="3682"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 xml:space="preserve"> RECLAMO</w:t>
            </w:r>
          </w:p>
        </w:tc>
        <w:tc>
          <w:tcPr>
            <w:tcW w:w="1134" w:type="dxa"/>
            <w:tcBorders>
              <w:top w:val="single" w:sz="8" w:space="0" w:color="auto"/>
              <w:left w:val="nil"/>
              <w:bottom w:val="nil"/>
              <w:right w:val="single" w:sz="8" w:space="0" w:color="auto"/>
            </w:tcBorders>
            <w:shd w:val="clear" w:color="auto" w:fill="95B3D7" w:themeFill="accent1" w:themeFillTint="99"/>
            <w:noWrap/>
            <w:vAlign w:val="bottom"/>
            <w:hideMark/>
          </w:tcPr>
          <w:p w:rsidR="00E93EC8" w:rsidRPr="00546E6C" w:rsidRDefault="00E93EC8"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TOTAL</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Ceses y reincorporación al cargo</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12</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Inicio de clases y matriculación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555E40"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14</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Pago de haberes adeudados</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22</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Títulos</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7</w:t>
            </w:r>
          </w:p>
        </w:tc>
      </w:tr>
      <w:tr w:rsidR="00E93EC8" w:rsidRPr="00546E6C" w:rsidTr="00901AFE">
        <w:trPr>
          <w:trHeight w:val="58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Infraestructura</w:t>
            </w:r>
            <w:r w:rsidRPr="00546E6C">
              <w:rPr>
                <w:rFonts w:ascii="Arial" w:eastAsia="Times New Roman" w:hAnsi="Arial" w:cs="Arial"/>
                <w:color w:val="000000"/>
                <w:sz w:val="20"/>
                <w:szCs w:val="20"/>
                <w:lang w:eastAsia="es-AR"/>
              </w:rPr>
              <w:br/>
              <w:t>Servicio Alimentario Escolar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17</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Salud Laboral</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6</w:t>
            </w:r>
          </w:p>
        </w:tc>
      </w:tr>
      <w:tr w:rsidR="00E93EC8" w:rsidRPr="00546E6C" w:rsidTr="00901AFE">
        <w:trPr>
          <w:trHeight w:val="58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Inclusión de niños/as, adolescentes y jóvenes con discapacidad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11</w:t>
            </w:r>
          </w:p>
        </w:tc>
      </w:tr>
      <w:tr w:rsidR="00E93EC8" w:rsidRPr="00546E6C" w:rsidTr="00901AFE">
        <w:trPr>
          <w:trHeight w:val="29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single" w:sz="4" w:space="0" w:color="auto"/>
              <w:bottom w:val="single" w:sz="4" w:space="0" w:color="auto"/>
              <w:right w:val="single" w:sz="4" w:space="0" w:color="auto"/>
            </w:tcBorders>
            <w:shd w:val="clear" w:color="auto" w:fill="auto"/>
            <w:vAlign w:val="bottom"/>
            <w:hideMark/>
          </w:tcPr>
          <w:p w:rsidR="00E93EC8" w:rsidRPr="00546E6C" w:rsidRDefault="005B28A5"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Reintegro de descuentos</w:t>
            </w:r>
            <w:r w:rsidR="00BE0794">
              <w:rPr>
                <w:rFonts w:ascii="Arial" w:eastAsia="Times New Roman" w:hAnsi="Arial" w:cs="Arial"/>
                <w:color w:val="000000"/>
                <w:sz w:val="20"/>
                <w:szCs w:val="20"/>
                <w:lang w:eastAsia="es-AR"/>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E93EC8" w:rsidRPr="00546E6C" w:rsidRDefault="00E93EC8" w:rsidP="00901AFE">
            <w:pPr>
              <w:spacing w:after="0" w:line="240" w:lineRule="auto"/>
              <w:jc w:val="right"/>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40</w:t>
            </w:r>
          </w:p>
        </w:tc>
      </w:tr>
      <w:tr w:rsidR="00E93EC8" w:rsidRPr="00546E6C" w:rsidTr="00901AFE">
        <w:trPr>
          <w:trHeight w:val="30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8" w:space="0" w:color="auto"/>
              <w:right w:val="nil"/>
            </w:tcBorders>
            <w:shd w:val="clear" w:color="auto" w:fill="auto"/>
            <w:noWrap/>
            <w:vAlign w:val="bottom"/>
            <w:hideMark/>
          </w:tcPr>
          <w:p w:rsidR="00E93EC8" w:rsidRPr="00546E6C" w:rsidRDefault="00E93EC8" w:rsidP="00901AFE">
            <w:pPr>
              <w:spacing w:after="0" w:line="240" w:lineRule="auto"/>
              <w:rPr>
                <w:rFonts w:ascii="Arial" w:eastAsia="Times New Roman" w:hAnsi="Arial" w:cs="Arial"/>
                <w:color w:val="000000"/>
                <w:sz w:val="20"/>
                <w:szCs w:val="20"/>
                <w:lang w:eastAsia="es-AR"/>
              </w:rPr>
            </w:pPr>
            <w:r w:rsidRPr="00546E6C">
              <w:rPr>
                <w:rFonts w:ascii="Arial" w:eastAsia="Times New Roman" w:hAnsi="Arial" w:cs="Arial"/>
                <w:color w:val="000000"/>
                <w:sz w:val="20"/>
                <w:szCs w:val="20"/>
                <w:lang w:eastAsia="es-AR"/>
              </w:rPr>
              <w:t>Otros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E93EC8" w:rsidRPr="00546E6C" w:rsidRDefault="00555E40"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54</w:t>
            </w:r>
          </w:p>
        </w:tc>
      </w:tr>
      <w:tr w:rsidR="00E93EC8" w:rsidRPr="00546E6C" w:rsidTr="00901AFE">
        <w:trPr>
          <w:trHeight w:val="300"/>
          <w:jc w:val="center"/>
        </w:trPr>
        <w:tc>
          <w:tcPr>
            <w:tcW w:w="106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93EC8" w:rsidRPr="00546E6C" w:rsidRDefault="00E93EC8"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8" w:space="0" w:color="auto"/>
              <w:right w:val="single" w:sz="8" w:space="0" w:color="auto"/>
            </w:tcBorders>
            <w:shd w:val="clear" w:color="auto" w:fill="365F91" w:themeFill="accent1" w:themeFillShade="BF"/>
            <w:noWrap/>
            <w:vAlign w:val="bottom"/>
            <w:hideMark/>
          </w:tcPr>
          <w:p w:rsidR="00E93EC8" w:rsidRPr="00546E6C" w:rsidRDefault="00E93EC8" w:rsidP="00901AFE">
            <w:pPr>
              <w:spacing w:after="0" w:line="240" w:lineRule="auto"/>
              <w:rPr>
                <w:rFonts w:ascii="Calibri" w:eastAsia="Times New Roman" w:hAnsi="Calibri" w:cs="Calibri"/>
                <w:b/>
                <w:color w:val="FFFFFF" w:themeColor="background1"/>
                <w:lang w:eastAsia="es-AR"/>
              </w:rPr>
            </w:pPr>
            <w:r w:rsidRPr="00546E6C">
              <w:rPr>
                <w:rFonts w:ascii="Calibri" w:eastAsia="Times New Roman" w:hAnsi="Calibri" w:cs="Calibri"/>
                <w:b/>
                <w:color w:val="FFFFFF" w:themeColor="background1"/>
                <w:lang w:eastAsia="es-AR"/>
              </w:rPr>
              <w:t>TOTAL</w:t>
            </w:r>
          </w:p>
        </w:tc>
        <w:tc>
          <w:tcPr>
            <w:tcW w:w="1134" w:type="dxa"/>
            <w:tcBorders>
              <w:top w:val="nil"/>
              <w:left w:val="nil"/>
              <w:bottom w:val="single" w:sz="8" w:space="0" w:color="auto"/>
              <w:right w:val="single" w:sz="8" w:space="0" w:color="auto"/>
            </w:tcBorders>
            <w:shd w:val="clear" w:color="auto" w:fill="365F91" w:themeFill="accent1" w:themeFillShade="BF"/>
            <w:noWrap/>
            <w:vAlign w:val="bottom"/>
            <w:hideMark/>
          </w:tcPr>
          <w:p w:rsidR="00E93EC8" w:rsidRPr="00546E6C" w:rsidRDefault="00555E40" w:rsidP="00901AFE">
            <w:pPr>
              <w:spacing w:after="0" w:line="240" w:lineRule="auto"/>
              <w:jc w:val="right"/>
              <w:rPr>
                <w:rFonts w:ascii="Calibri" w:eastAsia="Times New Roman" w:hAnsi="Calibri" w:cs="Calibri"/>
                <w:b/>
                <w:color w:val="FFFFFF" w:themeColor="background1"/>
                <w:lang w:eastAsia="es-AR"/>
              </w:rPr>
            </w:pPr>
            <w:r>
              <w:rPr>
                <w:rFonts w:ascii="Calibri" w:eastAsia="Times New Roman" w:hAnsi="Calibri" w:cs="Calibri"/>
                <w:b/>
                <w:color w:val="FFFFFF" w:themeColor="background1"/>
                <w:lang w:eastAsia="es-AR"/>
              </w:rPr>
              <w:t>183</w:t>
            </w:r>
          </w:p>
        </w:tc>
      </w:tr>
    </w:tbl>
    <w:p w:rsidR="00E93EC8" w:rsidRDefault="00E93EC8" w:rsidP="00E93EC8">
      <w:pPr>
        <w:rPr>
          <w:lang w:val="es-ES"/>
        </w:rPr>
      </w:pPr>
    </w:p>
    <w:tbl>
      <w:tblPr>
        <w:tblW w:w="6044" w:type="dxa"/>
        <w:jc w:val="center"/>
        <w:tblCellMar>
          <w:left w:w="70" w:type="dxa"/>
          <w:right w:w="70" w:type="dxa"/>
        </w:tblCellMar>
        <w:tblLook w:val="04A0" w:firstRow="1" w:lastRow="0" w:firstColumn="1" w:lastColumn="0" w:noHBand="0" w:noVBand="1"/>
      </w:tblPr>
      <w:tblGrid>
        <w:gridCol w:w="1228"/>
        <w:gridCol w:w="3682"/>
        <w:gridCol w:w="1134"/>
      </w:tblGrid>
      <w:tr w:rsidR="00C17CCD" w:rsidRPr="00546E6C" w:rsidTr="00C17CCD">
        <w:trPr>
          <w:trHeight w:val="300"/>
          <w:jc w:val="center"/>
        </w:trPr>
        <w:tc>
          <w:tcPr>
            <w:tcW w:w="1228"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rsidR="00C17CCD" w:rsidRPr="00546E6C" w:rsidRDefault="00C17CCD" w:rsidP="00901AFE">
            <w:pPr>
              <w:spacing w:after="0" w:line="240" w:lineRule="auto"/>
              <w:jc w:val="center"/>
              <w:rPr>
                <w:rFonts w:ascii="Calibri" w:eastAsia="Times New Roman" w:hAnsi="Calibri" w:cs="Calibri"/>
                <w:b/>
                <w:bCs/>
                <w:color w:val="000000"/>
                <w:lang w:eastAsia="es-AR"/>
              </w:rPr>
            </w:pPr>
            <w:r>
              <w:rPr>
                <w:rFonts w:ascii="Calibri" w:eastAsia="Times New Roman" w:hAnsi="Calibri" w:cs="Calibri"/>
                <w:b/>
                <w:bCs/>
                <w:color w:val="000000"/>
                <w:lang w:eastAsia="es-AR"/>
              </w:rPr>
              <w:t>Organismo o Institución demandada</w:t>
            </w:r>
          </w:p>
        </w:tc>
        <w:tc>
          <w:tcPr>
            <w:tcW w:w="3682" w:type="dxa"/>
            <w:tcBorders>
              <w:top w:val="single" w:sz="8" w:space="0" w:color="auto"/>
              <w:left w:val="nil"/>
              <w:bottom w:val="single" w:sz="8" w:space="0" w:color="auto"/>
              <w:right w:val="single" w:sz="8" w:space="0" w:color="auto"/>
            </w:tcBorders>
            <w:shd w:val="clear" w:color="auto" w:fill="95B3D7" w:themeFill="accent1" w:themeFillTint="99"/>
            <w:noWrap/>
            <w:vAlign w:val="bottom"/>
            <w:hideMark/>
          </w:tcPr>
          <w:p w:rsidR="00C17CCD" w:rsidRPr="00546E6C" w:rsidRDefault="00C17CCD"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 xml:space="preserve"> RECLAMO</w:t>
            </w:r>
          </w:p>
        </w:tc>
        <w:tc>
          <w:tcPr>
            <w:tcW w:w="1134" w:type="dxa"/>
            <w:tcBorders>
              <w:top w:val="single" w:sz="8" w:space="0" w:color="auto"/>
              <w:left w:val="nil"/>
              <w:bottom w:val="nil"/>
              <w:right w:val="single" w:sz="8" w:space="0" w:color="auto"/>
            </w:tcBorders>
            <w:shd w:val="clear" w:color="auto" w:fill="95B3D7" w:themeFill="accent1" w:themeFillTint="99"/>
            <w:noWrap/>
            <w:vAlign w:val="bottom"/>
            <w:hideMark/>
          </w:tcPr>
          <w:p w:rsidR="00C17CCD" w:rsidRPr="00546E6C" w:rsidRDefault="00C17CCD" w:rsidP="00901AFE">
            <w:pPr>
              <w:spacing w:after="0" w:line="240" w:lineRule="auto"/>
              <w:jc w:val="center"/>
              <w:rPr>
                <w:rFonts w:ascii="Calibri" w:eastAsia="Times New Roman" w:hAnsi="Calibri" w:cs="Calibri"/>
                <w:b/>
                <w:bCs/>
                <w:color w:val="000000"/>
                <w:lang w:eastAsia="es-AR"/>
              </w:rPr>
            </w:pPr>
            <w:r w:rsidRPr="00546E6C">
              <w:rPr>
                <w:rFonts w:ascii="Calibri" w:eastAsia="Times New Roman" w:hAnsi="Calibri" w:cs="Calibri"/>
                <w:b/>
                <w:bCs/>
                <w:color w:val="000000"/>
                <w:lang w:eastAsia="es-AR"/>
              </w:rPr>
              <w:t>TOTAL</w:t>
            </w:r>
          </w:p>
        </w:tc>
      </w:tr>
      <w:tr w:rsidR="00C17CCD" w:rsidRPr="00546E6C" w:rsidTr="00C17CCD">
        <w:trPr>
          <w:trHeight w:val="29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DGCyE Nivel Central</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126</w:t>
            </w:r>
          </w:p>
        </w:tc>
      </w:tr>
      <w:tr w:rsidR="00C17CCD" w:rsidRPr="00546E6C" w:rsidTr="00C17CCD">
        <w:trPr>
          <w:trHeight w:val="29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 xml:space="preserve">Ministerios </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3</w:t>
            </w:r>
          </w:p>
        </w:tc>
      </w:tr>
      <w:tr w:rsidR="00C17CCD" w:rsidRPr="00546E6C" w:rsidTr="00C17CCD">
        <w:trPr>
          <w:trHeight w:val="29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Instituciones Educativas</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26</w:t>
            </w:r>
          </w:p>
        </w:tc>
      </w:tr>
      <w:tr w:rsidR="00C17CCD" w:rsidRPr="00546E6C" w:rsidTr="00C17CCD">
        <w:trPr>
          <w:trHeight w:val="29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Autoridades Educativas Distritales</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12</w:t>
            </w:r>
          </w:p>
        </w:tc>
      </w:tr>
      <w:tr w:rsidR="00C17CCD" w:rsidRPr="00546E6C" w:rsidTr="00C17CCD">
        <w:trPr>
          <w:trHeight w:val="314"/>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Fuerzas Policiales</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1</w:t>
            </w:r>
          </w:p>
        </w:tc>
      </w:tr>
      <w:tr w:rsidR="00C17CCD" w:rsidRPr="00546E6C" w:rsidTr="00C17CCD">
        <w:trPr>
          <w:trHeight w:val="29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noWrap/>
            <w:vAlign w:val="bottom"/>
            <w:hideMark/>
          </w:tcPr>
          <w:p w:rsidR="00C17CCD" w:rsidRPr="00546E6C" w:rsidRDefault="00C17CCD" w:rsidP="00C17CCD">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 xml:space="preserve">Órganos descentralizados </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9</w:t>
            </w:r>
          </w:p>
        </w:tc>
      </w:tr>
      <w:tr w:rsidR="00C17CCD" w:rsidRPr="00546E6C" w:rsidTr="00C17CCD">
        <w:trPr>
          <w:trHeight w:val="239"/>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4" w:space="0" w:color="auto"/>
              <w:right w:val="nil"/>
            </w:tcBorders>
            <w:shd w:val="clear" w:color="auto" w:fill="auto"/>
            <w:vAlign w:val="bottom"/>
            <w:hideMark/>
          </w:tcPr>
          <w:p w:rsidR="00C17CCD" w:rsidRPr="00546E6C" w:rsidRDefault="00C17CCD" w:rsidP="00901AFE">
            <w:pPr>
              <w:spacing w:after="0" w:line="240" w:lineRule="auto"/>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Prestataria de licencias médicas</w:t>
            </w:r>
          </w:p>
        </w:tc>
        <w:tc>
          <w:tcPr>
            <w:tcW w:w="1134" w:type="dxa"/>
            <w:tcBorders>
              <w:top w:val="nil"/>
              <w:left w:val="single" w:sz="8" w:space="0" w:color="auto"/>
              <w:bottom w:val="single" w:sz="4" w:space="0" w:color="auto"/>
              <w:right w:val="single" w:sz="8" w:space="0" w:color="auto"/>
            </w:tcBorders>
            <w:shd w:val="clear" w:color="auto" w:fill="auto"/>
            <w:noWrap/>
            <w:vAlign w:val="bottom"/>
          </w:tcPr>
          <w:p w:rsidR="00C17CCD" w:rsidRPr="00546E6C" w:rsidRDefault="00C17CCD" w:rsidP="00901AFE">
            <w:pPr>
              <w:spacing w:after="0" w:line="240" w:lineRule="auto"/>
              <w:jc w:val="right"/>
              <w:rPr>
                <w:rFonts w:ascii="Arial" w:eastAsia="Times New Roman" w:hAnsi="Arial" w:cs="Arial"/>
                <w:color w:val="000000"/>
                <w:sz w:val="20"/>
                <w:szCs w:val="20"/>
                <w:lang w:eastAsia="es-AR"/>
              </w:rPr>
            </w:pPr>
            <w:r>
              <w:rPr>
                <w:rFonts w:ascii="Arial" w:eastAsia="Times New Roman" w:hAnsi="Arial" w:cs="Arial"/>
                <w:color w:val="000000"/>
                <w:sz w:val="20"/>
                <w:szCs w:val="20"/>
                <w:lang w:eastAsia="es-AR"/>
              </w:rPr>
              <w:t>6</w:t>
            </w:r>
          </w:p>
        </w:tc>
      </w:tr>
      <w:tr w:rsidR="00C17CCD" w:rsidRPr="00546E6C" w:rsidTr="00C17CCD">
        <w:trPr>
          <w:trHeight w:val="300"/>
          <w:jc w:val="center"/>
        </w:trPr>
        <w:tc>
          <w:tcPr>
            <w:tcW w:w="1228"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C17CCD" w:rsidRPr="00546E6C" w:rsidRDefault="00C17CCD" w:rsidP="00901AFE">
            <w:pPr>
              <w:spacing w:after="0" w:line="240" w:lineRule="auto"/>
              <w:rPr>
                <w:rFonts w:ascii="Calibri" w:eastAsia="Times New Roman" w:hAnsi="Calibri" w:cs="Calibri"/>
                <w:b/>
                <w:bCs/>
                <w:color w:val="000000"/>
                <w:lang w:eastAsia="es-AR"/>
              </w:rPr>
            </w:pPr>
          </w:p>
        </w:tc>
        <w:tc>
          <w:tcPr>
            <w:tcW w:w="3682" w:type="dxa"/>
            <w:tcBorders>
              <w:top w:val="nil"/>
              <w:left w:val="nil"/>
              <w:bottom w:val="single" w:sz="8" w:space="0" w:color="auto"/>
              <w:right w:val="single" w:sz="8" w:space="0" w:color="auto"/>
            </w:tcBorders>
            <w:shd w:val="clear" w:color="auto" w:fill="365F91" w:themeFill="accent1" w:themeFillShade="BF"/>
            <w:noWrap/>
            <w:vAlign w:val="bottom"/>
          </w:tcPr>
          <w:p w:rsidR="00C17CCD" w:rsidRPr="00546E6C" w:rsidRDefault="00C17CCD" w:rsidP="00901AFE">
            <w:pPr>
              <w:spacing w:after="0" w:line="240" w:lineRule="auto"/>
              <w:rPr>
                <w:rFonts w:ascii="Calibri" w:eastAsia="Times New Roman" w:hAnsi="Calibri" w:cs="Calibri"/>
                <w:b/>
                <w:color w:val="FFFFFF" w:themeColor="background1"/>
                <w:lang w:eastAsia="es-AR"/>
              </w:rPr>
            </w:pPr>
            <w:r>
              <w:rPr>
                <w:rFonts w:ascii="Calibri" w:eastAsia="Times New Roman" w:hAnsi="Calibri" w:cs="Calibri"/>
                <w:b/>
                <w:color w:val="FFFFFF" w:themeColor="background1"/>
                <w:lang w:eastAsia="es-AR"/>
              </w:rPr>
              <w:t>Total</w:t>
            </w:r>
          </w:p>
        </w:tc>
        <w:tc>
          <w:tcPr>
            <w:tcW w:w="1134" w:type="dxa"/>
            <w:tcBorders>
              <w:top w:val="nil"/>
              <w:left w:val="nil"/>
              <w:bottom w:val="single" w:sz="8" w:space="0" w:color="auto"/>
              <w:right w:val="single" w:sz="8" w:space="0" w:color="auto"/>
            </w:tcBorders>
            <w:shd w:val="clear" w:color="auto" w:fill="365F91" w:themeFill="accent1" w:themeFillShade="BF"/>
            <w:noWrap/>
            <w:vAlign w:val="bottom"/>
          </w:tcPr>
          <w:p w:rsidR="00C17CCD" w:rsidRPr="00546E6C" w:rsidRDefault="00C17CCD" w:rsidP="00901AFE">
            <w:pPr>
              <w:spacing w:after="0" w:line="240" w:lineRule="auto"/>
              <w:jc w:val="right"/>
              <w:rPr>
                <w:rFonts w:ascii="Calibri" w:eastAsia="Times New Roman" w:hAnsi="Calibri" w:cs="Calibri"/>
                <w:b/>
                <w:color w:val="FFFFFF" w:themeColor="background1"/>
                <w:lang w:eastAsia="es-AR"/>
              </w:rPr>
            </w:pPr>
            <w:r>
              <w:rPr>
                <w:rFonts w:ascii="Calibri" w:eastAsia="Times New Roman" w:hAnsi="Calibri" w:cs="Calibri"/>
                <w:b/>
                <w:color w:val="FFFFFF" w:themeColor="background1"/>
                <w:lang w:eastAsia="es-AR"/>
              </w:rPr>
              <w:t>183</w:t>
            </w:r>
          </w:p>
        </w:tc>
      </w:tr>
    </w:tbl>
    <w:p w:rsidR="00C17CCD" w:rsidRDefault="00C17CCD" w:rsidP="00E93EC8">
      <w:pPr>
        <w:spacing w:line="360" w:lineRule="auto"/>
        <w:jc w:val="both"/>
        <w:rPr>
          <w:rFonts w:ascii="Arial" w:hAnsi="Arial" w:cs="Arial"/>
        </w:rPr>
      </w:pPr>
    </w:p>
    <w:p w:rsidR="00E22D01" w:rsidRPr="00CB016C" w:rsidRDefault="00E22D01" w:rsidP="00E22D01">
      <w:pPr>
        <w:jc w:val="both"/>
        <w:rPr>
          <w:b/>
        </w:rPr>
      </w:pPr>
      <w:r w:rsidRPr="00CB016C">
        <w:rPr>
          <w:b/>
        </w:rPr>
        <w:lastRenderedPageBreak/>
        <w:t xml:space="preserve">ACCIONES DESARROLLADAS </w:t>
      </w:r>
      <w:r w:rsidR="00CB016C">
        <w:rPr>
          <w:b/>
        </w:rPr>
        <w:t>DESDE</w:t>
      </w:r>
      <w:r w:rsidRPr="00CB016C">
        <w:rPr>
          <w:b/>
        </w:rPr>
        <w:t xml:space="preserve"> EL ÁREA DE EDUCACIÓN</w:t>
      </w:r>
    </w:p>
    <w:p w:rsidR="00E22D01" w:rsidRDefault="00E22D01" w:rsidP="001B566D">
      <w:pPr>
        <w:spacing w:line="360" w:lineRule="auto"/>
        <w:jc w:val="both"/>
        <w:rPr>
          <w:rFonts w:ascii="Arial" w:hAnsi="Arial" w:cs="Arial"/>
        </w:rPr>
      </w:pPr>
      <w:r w:rsidRPr="0096220F">
        <w:rPr>
          <w:rFonts w:ascii="Arial" w:hAnsi="Arial" w:cs="Arial"/>
        </w:rPr>
        <w:t>Se trabajó en la vinculación con la Dirección General de Cultura y Educación, con el Consejo General de Cultura y Educación, gremios docentes, universidades</w:t>
      </w:r>
      <w:r>
        <w:rPr>
          <w:rFonts w:ascii="Arial" w:hAnsi="Arial" w:cs="Arial"/>
        </w:rPr>
        <w:t xml:space="preserve"> </w:t>
      </w:r>
      <w:r w:rsidRPr="0096220F">
        <w:rPr>
          <w:rFonts w:ascii="Arial" w:hAnsi="Arial" w:cs="Arial"/>
        </w:rPr>
        <w:t xml:space="preserve">y otros actores educativos para poder intervenir sobre </w:t>
      </w:r>
      <w:r>
        <w:rPr>
          <w:rFonts w:ascii="Arial" w:hAnsi="Arial" w:cs="Arial"/>
        </w:rPr>
        <w:t xml:space="preserve">las </w:t>
      </w:r>
      <w:r w:rsidRPr="0096220F">
        <w:rPr>
          <w:rFonts w:ascii="Arial" w:hAnsi="Arial" w:cs="Arial"/>
        </w:rPr>
        <w:t xml:space="preserve">distintas demandas que se presentaron en la defensoría en </w:t>
      </w:r>
      <w:r>
        <w:rPr>
          <w:rFonts w:ascii="Arial" w:hAnsi="Arial" w:cs="Arial"/>
        </w:rPr>
        <w:t>el área de educación</w:t>
      </w:r>
      <w:r w:rsidRPr="0096220F">
        <w:rPr>
          <w:rFonts w:ascii="Arial" w:hAnsi="Arial" w:cs="Arial"/>
        </w:rPr>
        <w:t>: problemas salariales, descuentos, violencia en las escuelas, salud laboral, infraestructura, servicio alimentario escolar, integración en educación especial, títulos, situación de los bachilleres populares, matrícula escolar, pérdida de días de clase, paritaria docente, mobiliario escolar, ingreso de las fuerzas de seguridad en las escuelas</w:t>
      </w:r>
      <w:r>
        <w:rPr>
          <w:rFonts w:ascii="Arial" w:hAnsi="Arial" w:cs="Arial"/>
        </w:rPr>
        <w:t>. D</w:t>
      </w:r>
      <w:r w:rsidRPr="0096220F">
        <w:rPr>
          <w:rFonts w:ascii="Arial" w:hAnsi="Arial" w:cs="Arial"/>
        </w:rPr>
        <w:t>esde el área de</w:t>
      </w:r>
      <w:r>
        <w:rPr>
          <w:rFonts w:ascii="Arial" w:hAnsi="Arial" w:cs="Arial"/>
        </w:rPr>
        <w:t>l</w:t>
      </w:r>
      <w:r w:rsidRPr="0096220F">
        <w:rPr>
          <w:rFonts w:ascii="Arial" w:hAnsi="Arial" w:cs="Arial"/>
        </w:rPr>
        <w:t xml:space="preserve"> </w:t>
      </w:r>
      <w:r>
        <w:rPr>
          <w:rFonts w:ascii="Arial" w:hAnsi="Arial" w:cs="Arial"/>
        </w:rPr>
        <w:t>Adjunto G</w:t>
      </w:r>
      <w:r w:rsidRPr="0096220F">
        <w:rPr>
          <w:rFonts w:ascii="Arial" w:hAnsi="Arial" w:cs="Arial"/>
        </w:rPr>
        <w:t xml:space="preserve">eneral de </w:t>
      </w:r>
      <w:r>
        <w:rPr>
          <w:rFonts w:ascii="Arial" w:hAnsi="Arial" w:cs="Arial"/>
        </w:rPr>
        <w:t>G</w:t>
      </w:r>
      <w:r w:rsidRPr="0096220F">
        <w:rPr>
          <w:rFonts w:ascii="Arial" w:hAnsi="Arial" w:cs="Arial"/>
        </w:rPr>
        <w:t>estión se está elaborando un protocolo de intervención para regular el ingreso de las fuerzas de seguridad en la</w:t>
      </w:r>
      <w:r>
        <w:rPr>
          <w:rFonts w:ascii="Arial" w:hAnsi="Arial" w:cs="Arial"/>
        </w:rPr>
        <w:t>s escuelas</w:t>
      </w:r>
      <w:r w:rsidRPr="0096220F">
        <w:rPr>
          <w:rFonts w:ascii="Arial" w:hAnsi="Arial" w:cs="Arial"/>
        </w:rPr>
        <w:t>.</w:t>
      </w:r>
    </w:p>
    <w:p w:rsidR="00CB016C" w:rsidRDefault="00CB016C" w:rsidP="001B566D">
      <w:pPr>
        <w:spacing w:line="360" w:lineRule="auto"/>
        <w:jc w:val="both"/>
        <w:rPr>
          <w:rFonts w:ascii="Arial" w:hAnsi="Arial" w:cs="Arial"/>
        </w:rPr>
      </w:pPr>
      <w:r>
        <w:rPr>
          <w:rFonts w:ascii="Arial" w:hAnsi="Arial" w:cs="Arial"/>
          <w:noProof/>
          <w:lang w:eastAsia="es-AR"/>
        </w:rPr>
        <w:drawing>
          <wp:anchor distT="0" distB="0" distL="114300" distR="114300" simplePos="0" relativeHeight="251709440" behindDoc="0" locked="0" layoutInCell="1" allowOverlap="1" wp14:anchorId="2DD9122F" wp14:editId="7B9B5429">
            <wp:simplePos x="0" y="0"/>
            <wp:positionH relativeFrom="column">
              <wp:posOffset>57785</wp:posOffset>
            </wp:positionH>
            <wp:positionV relativeFrom="paragraph">
              <wp:posOffset>85090</wp:posOffset>
            </wp:positionV>
            <wp:extent cx="5975985" cy="1754505"/>
            <wp:effectExtent l="0" t="0" r="5715" b="0"/>
            <wp:wrapSquare wrapText="bothSides"/>
            <wp:docPr id="7" name="Imagen 7" descr="C:\Users\Veronica\Desktop\FOTOS S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nica\Desktop\FOTOS SAE\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598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A72" w:rsidRDefault="00F00A72" w:rsidP="00E22D01">
      <w:pPr>
        <w:spacing w:line="360" w:lineRule="auto"/>
        <w:jc w:val="both"/>
        <w:rPr>
          <w:rFonts w:ascii="Arial" w:hAnsi="Arial" w:cs="Arial"/>
        </w:rPr>
      </w:pPr>
      <w:r>
        <w:rPr>
          <w:rFonts w:ascii="Arial" w:hAnsi="Arial" w:cs="Arial"/>
        </w:rPr>
        <w:t xml:space="preserve">Asimismo y en </w:t>
      </w:r>
      <w:proofErr w:type="spellStart"/>
      <w:r>
        <w:rPr>
          <w:rFonts w:ascii="Arial" w:hAnsi="Arial" w:cs="Arial"/>
        </w:rPr>
        <w:t>relacion</w:t>
      </w:r>
      <w:proofErr w:type="spellEnd"/>
      <w:r>
        <w:rPr>
          <w:rFonts w:ascii="Arial" w:hAnsi="Arial" w:cs="Arial"/>
        </w:rPr>
        <w:t xml:space="preserve"> con el derecho de acceso a la educación y al cuidado se comenzó a trabajar sobre distintos aspectos de la implementación de la Ley de Jardines Comunitarios y estándares de inclusión de los Centros de Desarrollo Infantil.</w:t>
      </w:r>
    </w:p>
    <w:p w:rsidR="00E22D01" w:rsidRPr="0096220F" w:rsidRDefault="00F00A72" w:rsidP="00E22D01">
      <w:pPr>
        <w:spacing w:line="360" w:lineRule="auto"/>
        <w:jc w:val="both"/>
        <w:rPr>
          <w:rFonts w:ascii="Arial" w:hAnsi="Arial" w:cs="Arial"/>
        </w:rPr>
      </w:pPr>
      <w:r>
        <w:rPr>
          <w:rFonts w:ascii="Arial" w:hAnsi="Arial" w:cs="Arial"/>
        </w:rPr>
        <w:t>En cuanto al a</w:t>
      </w:r>
      <w:r w:rsidR="00E22D01" w:rsidRPr="0096220F">
        <w:rPr>
          <w:rFonts w:ascii="Arial" w:hAnsi="Arial" w:cs="Arial"/>
        </w:rPr>
        <w:t xml:space="preserve">bordaje de situaciones </w:t>
      </w:r>
      <w:r w:rsidR="00D109E1">
        <w:rPr>
          <w:rFonts w:ascii="Arial" w:hAnsi="Arial" w:cs="Arial"/>
        </w:rPr>
        <w:t>conflictivas</w:t>
      </w:r>
      <w:r>
        <w:rPr>
          <w:rFonts w:ascii="Arial" w:hAnsi="Arial" w:cs="Arial"/>
        </w:rPr>
        <w:t xml:space="preserve"> en el ámbito escolar se mantuvieron entrevistas con autoridades y/o familias</w:t>
      </w:r>
      <w:r w:rsidR="00D109E1">
        <w:rPr>
          <w:rFonts w:ascii="Arial" w:hAnsi="Arial" w:cs="Arial"/>
        </w:rPr>
        <w:t xml:space="preserve"> en los casos de </w:t>
      </w:r>
      <w:r w:rsidR="00E22D01">
        <w:rPr>
          <w:rFonts w:ascii="Arial" w:hAnsi="Arial" w:cs="Arial"/>
        </w:rPr>
        <w:t>Escuelas de Educación E</w:t>
      </w:r>
      <w:r w:rsidR="00D109E1">
        <w:rPr>
          <w:rFonts w:ascii="Arial" w:hAnsi="Arial" w:cs="Arial"/>
        </w:rPr>
        <w:t>special del distrito de</w:t>
      </w:r>
      <w:r w:rsidR="00E22D01" w:rsidRPr="0096220F">
        <w:rPr>
          <w:rFonts w:ascii="Arial" w:hAnsi="Arial" w:cs="Arial"/>
        </w:rPr>
        <w:t xml:space="preserve"> Bahía Blanca,</w:t>
      </w:r>
      <w:r w:rsidR="00E22D01">
        <w:rPr>
          <w:rFonts w:ascii="Arial" w:hAnsi="Arial" w:cs="Arial"/>
        </w:rPr>
        <w:t xml:space="preserve"> Colegio Nacional </w:t>
      </w:r>
      <w:r>
        <w:rPr>
          <w:rFonts w:ascii="Arial" w:hAnsi="Arial" w:cs="Arial"/>
        </w:rPr>
        <w:t>“Rafael Hernández” de la UNLP</w:t>
      </w:r>
      <w:r w:rsidR="00D109E1">
        <w:rPr>
          <w:rFonts w:ascii="Arial" w:hAnsi="Arial" w:cs="Arial"/>
        </w:rPr>
        <w:t>,</w:t>
      </w:r>
      <w:r w:rsidR="00E22D01">
        <w:rPr>
          <w:rFonts w:ascii="Arial" w:hAnsi="Arial" w:cs="Arial"/>
        </w:rPr>
        <w:t xml:space="preserve"> Escuela de Educación Especial </w:t>
      </w:r>
      <w:r w:rsidR="00D109E1">
        <w:rPr>
          <w:rFonts w:ascii="Arial" w:hAnsi="Arial" w:cs="Arial"/>
        </w:rPr>
        <w:t xml:space="preserve">Nº </w:t>
      </w:r>
      <w:r w:rsidR="00E22D01">
        <w:rPr>
          <w:rFonts w:ascii="Arial" w:hAnsi="Arial" w:cs="Arial"/>
        </w:rPr>
        <w:t>501 de Gonnet</w:t>
      </w:r>
      <w:r w:rsidR="00D109E1">
        <w:rPr>
          <w:rFonts w:ascii="Arial" w:hAnsi="Arial" w:cs="Arial"/>
        </w:rPr>
        <w:t>,</w:t>
      </w:r>
      <w:r w:rsidR="00E22D01" w:rsidRPr="0096220F">
        <w:rPr>
          <w:rFonts w:ascii="Arial" w:hAnsi="Arial" w:cs="Arial"/>
        </w:rPr>
        <w:t xml:space="preserve"> </w:t>
      </w:r>
      <w:r w:rsidR="00D109E1">
        <w:rPr>
          <w:rFonts w:ascii="Arial" w:hAnsi="Arial" w:cs="Arial"/>
        </w:rPr>
        <w:t xml:space="preserve">Instituto </w:t>
      </w:r>
      <w:r w:rsidR="00E22D01" w:rsidRPr="0096220F">
        <w:rPr>
          <w:rFonts w:ascii="Arial" w:hAnsi="Arial" w:cs="Arial"/>
        </w:rPr>
        <w:t xml:space="preserve">San Antonio, de la localidad de </w:t>
      </w:r>
      <w:r w:rsidR="00E22D01">
        <w:rPr>
          <w:rFonts w:ascii="Arial" w:hAnsi="Arial" w:cs="Arial"/>
        </w:rPr>
        <w:t xml:space="preserve">San Antonio de </w:t>
      </w:r>
      <w:r w:rsidR="00D109E1">
        <w:rPr>
          <w:rFonts w:ascii="Arial" w:hAnsi="Arial" w:cs="Arial"/>
        </w:rPr>
        <w:t>Padua y Escuela Secundaria T</w:t>
      </w:r>
      <w:r w:rsidR="00E22D01">
        <w:rPr>
          <w:rFonts w:ascii="Arial" w:hAnsi="Arial" w:cs="Arial"/>
        </w:rPr>
        <w:t xml:space="preserve">écnica </w:t>
      </w:r>
      <w:r w:rsidR="00D109E1">
        <w:rPr>
          <w:rFonts w:ascii="Arial" w:hAnsi="Arial" w:cs="Arial"/>
        </w:rPr>
        <w:t>N</w:t>
      </w:r>
      <w:r w:rsidR="00E22D01">
        <w:rPr>
          <w:rFonts w:ascii="Arial" w:hAnsi="Arial" w:cs="Arial"/>
        </w:rPr>
        <w:t xml:space="preserve">° 1 de Merlo, </w:t>
      </w:r>
      <w:r w:rsidR="00B0556F">
        <w:rPr>
          <w:rFonts w:ascii="Arial" w:hAnsi="Arial" w:cs="Arial"/>
        </w:rPr>
        <w:t>Instituto</w:t>
      </w:r>
      <w:r w:rsidR="00E22D01">
        <w:rPr>
          <w:rFonts w:ascii="Arial" w:hAnsi="Arial" w:cs="Arial"/>
        </w:rPr>
        <w:t xml:space="preserve"> San Cayetano de L</w:t>
      </w:r>
      <w:r w:rsidR="00E22D01" w:rsidRPr="0096220F">
        <w:rPr>
          <w:rFonts w:ascii="Arial" w:hAnsi="Arial" w:cs="Arial"/>
        </w:rPr>
        <w:t>a Plata.</w:t>
      </w:r>
    </w:p>
    <w:p w:rsidR="00E22D01" w:rsidRPr="0096220F" w:rsidRDefault="00B0556F" w:rsidP="00E22D01">
      <w:pPr>
        <w:spacing w:line="360" w:lineRule="auto"/>
        <w:jc w:val="both"/>
        <w:rPr>
          <w:rFonts w:ascii="Arial" w:hAnsi="Arial" w:cs="Arial"/>
        </w:rPr>
      </w:pPr>
      <w:r>
        <w:rPr>
          <w:rFonts w:ascii="Arial" w:hAnsi="Arial" w:cs="Arial"/>
        </w:rPr>
        <w:t>Se realizó una c</w:t>
      </w:r>
      <w:r w:rsidR="00E22D01" w:rsidRPr="0096220F">
        <w:rPr>
          <w:rFonts w:ascii="Arial" w:hAnsi="Arial" w:cs="Arial"/>
        </w:rPr>
        <w:t xml:space="preserve">apacitación </w:t>
      </w:r>
      <w:r w:rsidR="00197B28">
        <w:rPr>
          <w:rFonts w:ascii="Arial" w:hAnsi="Arial" w:cs="Arial"/>
        </w:rPr>
        <w:t xml:space="preserve">a </w:t>
      </w:r>
      <w:r w:rsidR="00197B28" w:rsidRPr="0096220F">
        <w:rPr>
          <w:rFonts w:ascii="Arial" w:hAnsi="Arial" w:cs="Arial"/>
        </w:rPr>
        <w:t xml:space="preserve">delegados de la </w:t>
      </w:r>
      <w:r w:rsidR="00197B28">
        <w:rPr>
          <w:rFonts w:ascii="Arial" w:hAnsi="Arial" w:cs="Arial"/>
        </w:rPr>
        <w:t xml:space="preserve">Defensoría </w:t>
      </w:r>
      <w:r w:rsidR="00E22D01">
        <w:rPr>
          <w:rFonts w:ascii="Arial" w:hAnsi="Arial" w:cs="Arial"/>
        </w:rPr>
        <w:t xml:space="preserve">sobre </w:t>
      </w:r>
      <w:r w:rsidR="00197B28">
        <w:rPr>
          <w:rFonts w:ascii="Arial" w:hAnsi="Arial" w:cs="Arial"/>
        </w:rPr>
        <w:t>abordaje de situaciones vinculadas al</w:t>
      </w:r>
      <w:r w:rsidR="00E22D01">
        <w:rPr>
          <w:rFonts w:ascii="Arial" w:hAnsi="Arial" w:cs="Arial"/>
        </w:rPr>
        <w:t xml:space="preserve"> suicidio adolescente</w:t>
      </w:r>
      <w:r w:rsidR="00197B28">
        <w:rPr>
          <w:rFonts w:ascii="Arial" w:hAnsi="Arial" w:cs="Arial"/>
        </w:rPr>
        <w:t>.</w:t>
      </w:r>
      <w:r w:rsidR="00E22D01">
        <w:rPr>
          <w:rFonts w:ascii="Arial" w:hAnsi="Arial" w:cs="Arial"/>
        </w:rPr>
        <w:t xml:space="preserve"> </w:t>
      </w:r>
    </w:p>
    <w:p w:rsidR="00E22D01" w:rsidRPr="0096220F" w:rsidRDefault="00E22D01" w:rsidP="00E22D01">
      <w:pPr>
        <w:spacing w:line="360" w:lineRule="auto"/>
        <w:jc w:val="both"/>
        <w:rPr>
          <w:rFonts w:ascii="Arial" w:hAnsi="Arial" w:cs="Arial"/>
        </w:rPr>
      </w:pPr>
      <w:r w:rsidRPr="0096220F">
        <w:rPr>
          <w:rFonts w:ascii="Arial" w:hAnsi="Arial" w:cs="Arial"/>
        </w:rPr>
        <w:t>Se participa articul</w:t>
      </w:r>
      <w:r w:rsidR="00197B28">
        <w:rPr>
          <w:rFonts w:ascii="Arial" w:hAnsi="Arial" w:cs="Arial"/>
        </w:rPr>
        <w:t>adamente con otras áreas de la D</w:t>
      </w:r>
      <w:r w:rsidRPr="0096220F">
        <w:rPr>
          <w:rFonts w:ascii="Arial" w:hAnsi="Arial" w:cs="Arial"/>
        </w:rPr>
        <w:t>efensoría en el Programa Integ</w:t>
      </w:r>
      <w:r>
        <w:rPr>
          <w:rFonts w:ascii="Arial" w:hAnsi="Arial" w:cs="Arial"/>
        </w:rPr>
        <w:t>ral de Mujeres con Hijos de la U</w:t>
      </w:r>
      <w:r w:rsidRPr="0096220F">
        <w:rPr>
          <w:rFonts w:ascii="Arial" w:hAnsi="Arial" w:cs="Arial"/>
        </w:rPr>
        <w:t xml:space="preserve">nidad </w:t>
      </w:r>
      <w:r>
        <w:rPr>
          <w:rFonts w:ascii="Arial" w:hAnsi="Arial" w:cs="Arial"/>
        </w:rPr>
        <w:t xml:space="preserve">Penitenciaria </w:t>
      </w:r>
      <w:r w:rsidRPr="0096220F">
        <w:rPr>
          <w:rFonts w:ascii="Arial" w:hAnsi="Arial" w:cs="Arial"/>
        </w:rPr>
        <w:t xml:space="preserve">33 que tiene como objetivo efectuar acciones, contribuciones y recomendaciones que </w:t>
      </w:r>
      <w:r>
        <w:rPr>
          <w:rFonts w:ascii="Arial" w:hAnsi="Arial" w:cs="Arial"/>
        </w:rPr>
        <w:t xml:space="preserve">puedan orientar a las distintas esferas </w:t>
      </w:r>
      <w:r w:rsidRPr="0096220F">
        <w:rPr>
          <w:rFonts w:ascii="Arial" w:hAnsi="Arial" w:cs="Arial"/>
        </w:rPr>
        <w:t>del Estado a construir políticas públicas tendientes a garantizar sus derechos. Inclus</w:t>
      </w:r>
      <w:r w:rsidR="00197B28">
        <w:rPr>
          <w:rFonts w:ascii="Arial" w:hAnsi="Arial" w:cs="Arial"/>
        </w:rPr>
        <w:t>ión en la Mesa R</w:t>
      </w:r>
      <w:r w:rsidRPr="0096220F">
        <w:rPr>
          <w:rFonts w:ascii="Arial" w:hAnsi="Arial" w:cs="Arial"/>
        </w:rPr>
        <w:t xml:space="preserve">estaurativa de </w:t>
      </w:r>
      <w:r w:rsidR="00197B28">
        <w:rPr>
          <w:rFonts w:ascii="Arial" w:hAnsi="Arial" w:cs="Arial"/>
        </w:rPr>
        <w:t xml:space="preserve">Derechos de Niños y Niñas que viven con sus madres en contextos de encierro, de </w:t>
      </w:r>
      <w:r w:rsidRPr="0096220F">
        <w:rPr>
          <w:rFonts w:ascii="Arial" w:hAnsi="Arial" w:cs="Arial"/>
        </w:rPr>
        <w:t>dicha unidad penitenciaria.</w:t>
      </w:r>
    </w:p>
    <w:p w:rsidR="00E22D01" w:rsidRDefault="00E22D01" w:rsidP="00E22D01">
      <w:pPr>
        <w:spacing w:line="360" w:lineRule="auto"/>
        <w:jc w:val="both"/>
        <w:rPr>
          <w:rFonts w:ascii="Arial" w:hAnsi="Arial" w:cs="Arial"/>
        </w:rPr>
      </w:pPr>
      <w:r w:rsidRPr="0096220F">
        <w:rPr>
          <w:rFonts w:ascii="Arial" w:hAnsi="Arial" w:cs="Arial"/>
        </w:rPr>
        <w:t xml:space="preserve">Se </w:t>
      </w:r>
      <w:r w:rsidR="00197B28">
        <w:rPr>
          <w:rFonts w:ascii="Arial" w:hAnsi="Arial" w:cs="Arial"/>
        </w:rPr>
        <w:t xml:space="preserve">llevó a cabo una </w:t>
      </w:r>
      <w:r w:rsidRPr="0096220F">
        <w:rPr>
          <w:rFonts w:ascii="Arial" w:hAnsi="Arial" w:cs="Arial"/>
        </w:rPr>
        <w:t xml:space="preserve">mesa </w:t>
      </w:r>
      <w:r w:rsidR="00197B28">
        <w:rPr>
          <w:rFonts w:ascii="Arial" w:hAnsi="Arial" w:cs="Arial"/>
        </w:rPr>
        <w:t xml:space="preserve">de trabajo </w:t>
      </w:r>
      <w:r w:rsidRPr="0096220F">
        <w:rPr>
          <w:rFonts w:ascii="Arial" w:hAnsi="Arial" w:cs="Arial"/>
        </w:rPr>
        <w:t xml:space="preserve">con representantes de los distintos gremios docentes a fin de dar a conocer </w:t>
      </w:r>
      <w:r w:rsidR="00197B28">
        <w:rPr>
          <w:rFonts w:ascii="Arial" w:hAnsi="Arial" w:cs="Arial"/>
        </w:rPr>
        <w:t>los propósitos y acciones de la D</w:t>
      </w:r>
      <w:r w:rsidRPr="0096220F">
        <w:rPr>
          <w:rFonts w:ascii="Arial" w:hAnsi="Arial" w:cs="Arial"/>
        </w:rPr>
        <w:t xml:space="preserve">efensoría </w:t>
      </w:r>
      <w:r w:rsidR="00197B28">
        <w:rPr>
          <w:rFonts w:ascii="Arial" w:hAnsi="Arial" w:cs="Arial"/>
        </w:rPr>
        <w:t xml:space="preserve">del Pueblo </w:t>
      </w:r>
      <w:r w:rsidRPr="0096220F">
        <w:rPr>
          <w:rFonts w:ascii="Arial" w:hAnsi="Arial" w:cs="Arial"/>
        </w:rPr>
        <w:t xml:space="preserve">e intercambiar prioridades para la construcción </w:t>
      </w:r>
      <w:r w:rsidR="00197B28">
        <w:rPr>
          <w:rFonts w:ascii="Arial" w:hAnsi="Arial" w:cs="Arial"/>
        </w:rPr>
        <w:t>de l</w:t>
      </w:r>
      <w:r w:rsidRPr="0096220F">
        <w:rPr>
          <w:rFonts w:ascii="Arial" w:hAnsi="Arial" w:cs="Arial"/>
        </w:rPr>
        <w:t>a agenda 2018</w:t>
      </w:r>
      <w:r w:rsidR="00197B28">
        <w:rPr>
          <w:rFonts w:ascii="Arial" w:hAnsi="Arial" w:cs="Arial"/>
        </w:rPr>
        <w:t>.</w:t>
      </w:r>
    </w:p>
    <w:p w:rsidR="00F318C7" w:rsidRDefault="00F318C7" w:rsidP="00485185">
      <w:pPr>
        <w:spacing w:line="360" w:lineRule="auto"/>
        <w:jc w:val="both"/>
        <w:rPr>
          <w:rFonts w:ascii="Arial" w:hAnsi="Arial" w:cs="Arial"/>
        </w:rPr>
      </w:pPr>
    </w:p>
    <w:p w:rsidR="00F318C7" w:rsidRDefault="00F318C7" w:rsidP="00485185">
      <w:pPr>
        <w:spacing w:line="360" w:lineRule="auto"/>
        <w:jc w:val="both"/>
        <w:rPr>
          <w:rFonts w:ascii="Arial" w:hAnsi="Arial" w:cs="Arial"/>
        </w:rPr>
      </w:pPr>
    </w:p>
    <w:p w:rsidR="00F318C7" w:rsidRDefault="00F318C7" w:rsidP="00485185">
      <w:pPr>
        <w:spacing w:line="360" w:lineRule="auto"/>
        <w:jc w:val="both"/>
        <w:rPr>
          <w:rFonts w:ascii="Arial" w:hAnsi="Arial" w:cs="Arial"/>
        </w:rPr>
      </w:pPr>
    </w:p>
    <w:p w:rsidR="00485185" w:rsidRDefault="00F01704" w:rsidP="00485185">
      <w:pPr>
        <w:spacing w:line="360" w:lineRule="auto"/>
        <w:jc w:val="both"/>
        <w:rPr>
          <w:rFonts w:ascii="Arial" w:hAnsi="Arial" w:cs="Arial"/>
          <w:lang w:val="es-ES"/>
        </w:rPr>
      </w:pPr>
      <w:r w:rsidRPr="008A5096">
        <w:rPr>
          <w:rFonts w:ascii="Arial Narrow" w:hAnsi="Arial Narrow" w:cs="Arial Narrow"/>
          <w:bCs/>
          <w:noProof/>
          <w:color w:val="FF0000"/>
          <w:lang w:eastAsia="es-AR"/>
        </w:rPr>
        <w:drawing>
          <wp:anchor distT="0" distB="0" distL="114300" distR="114300" simplePos="0" relativeHeight="251699200" behindDoc="0" locked="0" layoutInCell="1" allowOverlap="1" wp14:anchorId="4CDC3F0F" wp14:editId="386BF3E6">
            <wp:simplePos x="0" y="0"/>
            <wp:positionH relativeFrom="column">
              <wp:posOffset>4043045</wp:posOffset>
            </wp:positionH>
            <wp:positionV relativeFrom="paragraph">
              <wp:posOffset>680085</wp:posOffset>
            </wp:positionV>
            <wp:extent cx="1882775" cy="1795145"/>
            <wp:effectExtent l="0" t="0" r="3175" b="0"/>
            <wp:wrapSquare wrapText="bothSides"/>
            <wp:docPr id="11" name="Imagen 3" descr="C:\Users\User\Desktop\IMG_20171029_18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1029_1848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77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B28" w:rsidRPr="00197B28">
        <w:rPr>
          <w:rFonts w:ascii="Arial" w:hAnsi="Arial" w:cs="Arial"/>
        </w:rPr>
        <w:t xml:space="preserve">Se realizó un </w:t>
      </w:r>
      <w:r w:rsidR="00197B28" w:rsidRPr="00BE0794">
        <w:rPr>
          <w:rFonts w:ascii="Arial" w:hAnsi="Arial" w:cs="Arial"/>
          <w:color w:val="C00000"/>
          <w:sz w:val="28"/>
        </w:rPr>
        <w:t xml:space="preserve">relevamiento sobre el servicio alimentario escolar </w:t>
      </w:r>
      <w:r w:rsidR="00197B28">
        <w:rPr>
          <w:rFonts w:ascii="Arial" w:hAnsi="Arial" w:cs="Arial"/>
        </w:rPr>
        <w:t xml:space="preserve">en la provincia de Buenos Aires </w:t>
      </w:r>
      <w:r w:rsidR="00406CDE">
        <w:rPr>
          <w:rFonts w:ascii="Arial" w:hAnsi="Arial" w:cs="Arial"/>
          <w:lang w:val="es-ES"/>
        </w:rPr>
        <w:t>con e</w:t>
      </w:r>
      <w:r w:rsidR="00485185" w:rsidRPr="00EB6DED">
        <w:rPr>
          <w:rFonts w:ascii="Arial" w:hAnsi="Arial" w:cs="Arial"/>
          <w:lang w:val="es-ES"/>
        </w:rPr>
        <w:t xml:space="preserve">l propósito </w:t>
      </w:r>
      <w:r w:rsidR="00406CDE">
        <w:rPr>
          <w:rFonts w:ascii="Arial" w:hAnsi="Arial" w:cs="Arial"/>
          <w:lang w:val="es-ES"/>
        </w:rPr>
        <w:t>de</w:t>
      </w:r>
      <w:r w:rsidR="00485185" w:rsidRPr="00EB6DED">
        <w:rPr>
          <w:rFonts w:ascii="Arial" w:hAnsi="Arial" w:cs="Arial"/>
          <w:lang w:val="es-ES"/>
        </w:rPr>
        <w:t xml:space="preserve"> producir información sobre </w:t>
      </w:r>
      <w:r w:rsidR="00485185">
        <w:rPr>
          <w:rFonts w:ascii="Arial" w:hAnsi="Arial" w:cs="Arial"/>
          <w:lang w:val="es-ES"/>
        </w:rPr>
        <w:t xml:space="preserve">distintos aspectos del servicio alimentario escolar y su implementación </w:t>
      </w:r>
      <w:r w:rsidR="00485185" w:rsidRPr="00EB6DED">
        <w:rPr>
          <w:rFonts w:ascii="Arial" w:hAnsi="Arial" w:cs="Arial"/>
          <w:lang w:val="es-ES"/>
        </w:rPr>
        <w:t xml:space="preserve">en </w:t>
      </w:r>
      <w:r w:rsidR="00197B28">
        <w:rPr>
          <w:rFonts w:ascii="Arial" w:hAnsi="Arial" w:cs="Arial"/>
          <w:lang w:val="es-ES"/>
        </w:rPr>
        <w:t>el territorio bonaerense</w:t>
      </w:r>
      <w:r w:rsidR="00485185">
        <w:rPr>
          <w:rFonts w:ascii="Arial" w:hAnsi="Arial" w:cs="Arial"/>
          <w:lang w:val="es-ES"/>
        </w:rPr>
        <w:t>, atendiendo</w:t>
      </w:r>
      <w:r w:rsidR="00485185" w:rsidRPr="00EB6DED">
        <w:rPr>
          <w:rFonts w:ascii="Arial" w:hAnsi="Arial" w:cs="Arial"/>
          <w:lang w:val="es-ES"/>
        </w:rPr>
        <w:t xml:space="preserve"> no solo</w:t>
      </w:r>
      <w:r w:rsidR="00485185">
        <w:rPr>
          <w:rFonts w:ascii="Arial" w:hAnsi="Arial" w:cs="Arial"/>
          <w:lang w:val="es-ES"/>
        </w:rPr>
        <w:t xml:space="preserve"> a la persistencia de obstáculos para</w:t>
      </w:r>
      <w:r w:rsidR="00485185" w:rsidRPr="00EB6DED">
        <w:rPr>
          <w:rFonts w:ascii="Arial" w:hAnsi="Arial" w:cs="Arial"/>
          <w:lang w:val="es-ES"/>
        </w:rPr>
        <w:t xml:space="preserve"> la concreción de las políticas sino también </w:t>
      </w:r>
      <w:r w:rsidR="00485185">
        <w:rPr>
          <w:rFonts w:ascii="Arial" w:hAnsi="Arial" w:cs="Arial"/>
          <w:lang w:val="es-ES"/>
        </w:rPr>
        <w:t xml:space="preserve">a </w:t>
      </w:r>
      <w:r w:rsidR="000A7DE0">
        <w:rPr>
          <w:rFonts w:ascii="Arial" w:hAnsi="Arial" w:cs="Arial"/>
          <w:lang w:val="es-ES"/>
        </w:rPr>
        <w:t xml:space="preserve"> </w:t>
      </w:r>
      <w:r w:rsidR="00485185" w:rsidRPr="00EB6DED">
        <w:rPr>
          <w:rFonts w:ascii="Arial" w:hAnsi="Arial" w:cs="Arial"/>
          <w:lang w:val="es-ES"/>
        </w:rPr>
        <w:t xml:space="preserve">aquellas condiciones que hacen a su buen funcionamiento y permiten garantizar el derecho a la alimentación </w:t>
      </w:r>
      <w:r w:rsidR="008846B4">
        <w:rPr>
          <w:rFonts w:ascii="Arial" w:hAnsi="Arial" w:cs="Arial"/>
          <w:lang w:val="es-ES"/>
        </w:rPr>
        <w:t xml:space="preserve">y cuidado </w:t>
      </w:r>
      <w:r w:rsidR="00485185" w:rsidRPr="00EB6DED">
        <w:rPr>
          <w:rFonts w:ascii="Arial" w:hAnsi="Arial" w:cs="Arial"/>
          <w:lang w:val="es-ES"/>
        </w:rPr>
        <w:t>de niñas, niños, adolescentes y jóvenes en cumplimiento de los principios consagrados por la normativa provincial, nacional y los tratados internacionales.</w:t>
      </w:r>
    </w:p>
    <w:p w:rsidR="00C97365" w:rsidRDefault="00485185" w:rsidP="00485185">
      <w:pPr>
        <w:spacing w:line="360" w:lineRule="auto"/>
        <w:jc w:val="both"/>
        <w:rPr>
          <w:rFonts w:ascii="Arial" w:hAnsi="Arial" w:cs="Arial"/>
          <w:lang w:val="es-ES"/>
        </w:rPr>
      </w:pPr>
      <w:r>
        <w:rPr>
          <w:rFonts w:ascii="Arial" w:hAnsi="Arial" w:cs="Arial"/>
          <w:lang w:val="es-ES"/>
        </w:rPr>
        <w:t xml:space="preserve">El </w:t>
      </w:r>
      <w:r w:rsidR="00406CDE">
        <w:rPr>
          <w:rFonts w:ascii="Arial" w:hAnsi="Arial" w:cs="Arial"/>
          <w:lang w:val="es-ES"/>
        </w:rPr>
        <w:t>mismo</w:t>
      </w:r>
      <w:r>
        <w:rPr>
          <w:rFonts w:ascii="Arial" w:hAnsi="Arial" w:cs="Arial"/>
          <w:lang w:val="es-ES"/>
        </w:rPr>
        <w:t xml:space="preserve"> se realizó a través de una encuesta</w:t>
      </w:r>
      <w:r w:rsidR="00C97365">
        <w:rPr>
          <w:rFonts w:ascii="Arial" w:hAnsi="Arial" w:cs="Arial"/>
          <w:lang w:val="es-ES"/>
        </w:rPr>
        <w:t>,</w:t>
      </w:r>
      <w:r>
        <w:rPr>
          <w:rFonts w:ascii="Arial" w:hAnsi="Arial" w:cs="Arial"/>
          <w:lang w:val="es-ES"/>
        </w:rPr>
        <w:t xml:space="preserve"> </w:t>
      </w:r>
      <w:r w:rsidR="00C97365">
        <w:rPr>
          <w:rFonts w:ascii="Arial" w:hAnsi="Arial" w:cs="Arial"/>
          <w:lang w:val="es-ES"/>
        </w:rPr>
        <w:t xml:space="preserve">realizada a través de las delegaciones de la Defensoría y el equipo del área, </w:t>
      </w:r>
      <w:r w:rsidR="00406CDE">
        <w:rPr>
          <w:rFonts w:ascii="Arial" w:hAnsi="Arial" w:cs="Arial"/>
          <w:lang w:val="es-ES"/>
        </w:rPr>
        <w:t xml:space="preserve">que permitió relevar información sobre distintos aspectos del SAE </w:t>
      </w:r>
      <w:r>
        <w:rPr>
          <w:rFonts w:ascii="Arial" w:hAnsi="Arial" w:cs="Arial"/>
          <w:lang w:val="es-ES"/>
        </w:rPr>
        <w:t>y entrevistas con informantes clave</w:t>
      </w:r>
      <w:r w:rsidR="00406CDE">
        <w:rPr>
          <w:rFonts w:ascii="Arial" w:hAnsi="Arial" w:cs="Arial"/>
          <w:lang w:val="es-ES"/>
        </w:rPr>
        <w:t>, como</w:t>
      </w:r>
      <w:r>
        <w:rPr>
          <w:rFonts w:ascii="Arial" w:hAnsi="Arial" w:cs="Arial"/>
          <w:lang w:val="es-ES"/>
        </w:rPr>
        <w:t xml:space="preserve"> modo de recuperar la perspectiva de quienes diariamente realizan su mayor esfuerzo para que niños, niñas, adolescentes y jóvenes </w:t>
      </w:r>
      <w:r w:rsidR="00406CDE">
        <w:rPr>
          <w:rFonts w:ascii="Arial" w:hAnsi="Arial" w:cs="Arial"/>
          <w:lang w:val="es-ES"/>
        </w:rPr>
        <w:t xml:space="preserve">tengan desayuno y/o merienda y </w:t>
      </w:r>
      <w:r>
        <w:rPr>
          <w:rFonts w:ascii="Arial" w:hAnsi="Arial" w:cs="Arial"/>
          <w:lang w:val="es-ES"/>
        </w:rPr>
        <w:t>almuercen en la escuela.</w:t>
      </w:r>
    </w:p>
    <w:p w:rsidR="00C97365" w:rsidRDefault="00C97365" w:rsidP="00485185">
      <w:pPr>
        <w:spacing w:line="360" w:lineRule="auto"/>
        <w:jc w:val="both"/>
        <w:rPr>
          <w:rFonts w:ascii="Arial" w:hAnsi="Arial" w:cs="Arial"/>
          <w:lang w:val="es-ES"/>
        </w:rPr>
      </w:pPr>
      <w:r>
        <w:rPr>
          <w:rFonts w:ascii="Arial" w:hAnsi="Arial" w:cs="Arial"/>
          <w:lang w:val="es-ES"/>
        </w:rPr>
        <w:t>Se relevaron datos en 39 distritos y 101 escuelas, de las cuales 82 se encuentran en planta urbana y 17, rurales. Asimismo considerando el tipo de jornada escolar 61 tienen jornada simple, 39 ofrecen jornada completa o extendida</w:t>
      </w:r>
      <w:r w:rsidRPr="00443FF3">
        <w:rPr>
          <w:rStyle w:val="Refdenotaalpie"/>
          <w:rFonts w:ascii="Calibri" w:eastAsia="Times New Roman" w:hAnsi="Calibri" w:cs="Calibri"/>
          <w:color w:val="000000"/>
          <w:lang w:eastAsia="es-AR"/>
        </w:rPr>
        <w:footnoteReference w:id="1"/>
      </w:r>
      <w:r>
        <w:rPr>
          <w:rFonts w:ascii="Arial" w:hAnsi="Arial" w:cs="Arial"/>
          <w:lang w:val="es-ES"/>
        </w:rPr>
        <w:t>. De 3 casos no se obtuvieron datos.</w:t>
      </w:r>
    </w:p>
    <w:p w:rsidR="000122FE" w:rsidRDefault="000122FE" w:rsidP="000122FE">
      <w:pPr>
        <w:spacing w:line="360" w:lineRule="auto"/>
        <w:jc w:val="center"/>
        <w:rPr>
          <w:rFonts w:ascii="Arial" w:hAnsi="Arial" w:cs="Arial"/>
          <w:lang w:val="es-ES"/>
        </w:rPr>
      </w:pPr>
      <w:r>
        <w:rPr>
          <w:rFonts w:ascii="Arial" w:hAnsi="Arial" w:cs="Arial"/>
          <w:noProof/>
          <w:lang w:eastAsia="es-AR"/>
        </w:rPr>
        <w:drawing>
          <wp:inline distT="0" distB="0" distL="0" distR="0">
            <wp:extent cx="3899002" cy="4308653"/>
            <wp:effectExtent l="0" t="0" r="6350" b="0"/>
            <wp:docPr id="5" name="Imagen 5" descr="C:\Users\Usuario.DESKTOP-K9CUGJ3\Desktop\MAPA DISTRITOS SELECCIONAD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K9CUGJ3\Desktop\MAPA DISTRITOS SELECCIONADO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719" cy="4312761"/>
                    </a:xfrm>
                    <a:prstGeom prst="rect">
                      <a:avLst/>
                    </a:prstGeom>
                    <a:noFill/>
                    <a:ln>
                      <a:noFill/>
                    </a:ln>
                  </pic:spPr>
                </pic:pic>
              </a:graphicData>
            </a:graphic>
          </wp:inline>
        </w:drawing>
      </w:r>
    </w:p>
    <w:p w:rsidR="000122FE" w:rsidRDefault="000122FE" w:rsidP="00774C54">
      <w:pPr>
        <w:spacing w:line="360" w:lineRule="auto"/>
        <w:jc w:val="both"/>
        <w:rPr>
          <w:rFonts w:ascii="Arial" w:hAnsi="Arial" w:cs="Arial"/>
          <w:lang w:val="es-ES"/>
        </w:rPr>
      </w:pPr>
    </w:p>
    <w:p w:rsidR="000122FE" w:rsidRDefault="000122FE" w:rsidP="00774C54">
      <w:pPr>
        <w:spacing w:line="360" w:lineRule="auto"/>
        <w:jc w:val="both"/>
        <w:rPr>
          <w:rFonts w:ascii="Arial" w:hAnsi="Arial" w:cs="Arial"/>
          <w:lang w:val="es-ES"/>
        </w:rPr>
      </w:pPr>
    </w:p>
    <w:p w:rsidR="00CB016C" w:rsidRDefault="008846B4" w:rsidP="00774C54">
      <w:pPr>
        <w:spacing w:line="360" w:lineRule="auto"/>
        <w:jc w:val="both"/>
        <w:rPr>
          <w:rFonts w:ascii="Arial" w:hAnsi="Arial" w:cs="Arial"/>
        </w:rPr>
      </w:pPr>
      <w:r>
        <w:rPr>
          <w:rFonts w:ascii="Arial" w:hAnsi="Arial" w:cs="Arial"/>
          <w:noProof/>
          <w:lang w:eastAsia="es-AR"/>
        </w:rPr>
        <w:drawing>
          <wp:anchor distT="0" distB="0" distL="114300" distR="114300" simplePos="0" relativeHeight="251705344" behindDoc="0" locked="0" layoutInCell="1" allowOverlap="1" wp14:anchorId="6C1CC193" wp14:editId="263B0DC1">
            <wp:simplePos x="0" y="0"/>
            <wp:positionH relativeFrom="column">
              <wp:posOffset>-43815</wp:posOffset>
            </wp:positionH>
            <wp:positionV relativeFrom="paragraph">
              <wp:posOffset>562610</wp:posOffset>
            </wp:positionV>
            <wp:extent cx="1581150" cy="1353185"/>
            <wp:effectExtent l="0" t="0" r="0" b="0"/>
            <wp:wrapSquare wrapText="bothSides"/>
            <wp:docPr id="12" name="Imagen 12" descr="C:\Users\Veronica\Desktop\FOTOS SA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ca\Desktop\FOTOS SAE\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66" t="10344" r="14984" b="17103"/>
                    <a:stretch/>
                  </pic:blipFill>
                  <pic:spPr bwMode="auto">
                    <a:xfrm>
                      <a:off x="0" y="0"/>
                      <a:ext cx="158115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C54">
        <w:rPr>
          <w:rFonts w:ascii="Arial" w:hAnsi="Arial" w:cs="Arial"/>
          <w:lang w:val="es-ES"/>
        </w:rPr>
        <w:t xml:space="preserve">A partir de los informes elaborados por esta Defensoría se canalizan no solo los reclamos particulares de cada escuela, sino que se busca incidir sobre la remoción de obstáculos que impiden el  </w:t>
      </w:r>
      <w:r w:rsidRPr="00747E35">
        <w:rPr>
          <w:rFonts w:ascii="Arial" w:hAnsi="Arial" w:cs="Arial"/>
        </w:rPr>
        <w:t>respeto, protección y cumplimiento</w:t>
      </w:r>
      <w:r>
        <w:rPr>
          <w:rFonts w:ascii="Arial" w:hAnsi="Arial" w:cs="Arial"/>
        </w:rPr>
        <w:t xml:space="preserve"> del derecho a la alimentación y cuidado en estrecha </w:t>
      </w:r>
      <w:r w:rsidR="00755451">
        <w:rPr>
          <w:rFonts w:ascii="Arial" w:hAnsi="Arial" w:cs="Arial"/>
        </w:rPr>
        <w:t>relación</w:t>
      </w:r>
      <w:r>
        <w:rPr>
          <w:rFonts w:ascii="Arial" w:hAnsi="Arial" w:cs="Arial"/>
        </w:rPr>
        <w:t xml:space="preserve"> con el derecho a la educación.</w:t>
      </w:r>
    </w:p>
    <w:p w:rsidR="000122FE" w:rsidRDefault="000122FE" w:rsidP="008846B4">
      <w:pPr>
        <w:spacing w:line="360" w:lineRule="auto"/>
        <w:jc w:val="both"/>
        <w:rPr>
          <w:rFonts w:ascii="Arial" w:hAnsi="Arial" w:cs="Arial"/>
        </w:rPr>
      </w:pPr>
    </w:p>
    <w:p w:rsidR="000122FE" w:rsidRDefault="000122FE" w:rsidP="008846B4">
      <w:pPr>
        <w:spacing w:line="360" w:lineRule="auto"/>
        <w:jc w:val="both"/>
        <w:rPr>
          <w:rFonts w:ascii="Arial" w:hAnsi="Arial" w:cs="Arial"/>
        </w:rPr>
      </w:pPr>
    </w:p>
    <w:p w:rsidR="008846B4" w:rsidRDefault="008846B4" w:rsidP="008846B4">
      <w:pPr>
        <w:spacing w:line="360" w:lineRule="auto"/>
        <w:jc w:val="both"/>
        <w:rPr>
          <w:rFonts w:ascii="Arial" w:hAnsi="Arial" w:cs="Arial"/>
        </w:rPr>
      </w:pPr>
      <w:r>
        <w:rPr>
          <w:rFonts w:ascii="Arial" w:hAnsi="Arial" w:cs="Arial"/>
        </w:rPr>
        <w:t xml:space="preserve">Entre las principales observaciones producidas se destaca que </w:t>
      </w:r>
    </w:p>
    <w:p w:rsidR="007B0776" w:rsidRPr="00FF2B0A" w:rsidRDefault="007B0776" w:rsidP="008846B4">
      <w:pPr>
        <w:spacing w:line="360" w:lineRule="auto"/>
        <w:jc w:val="both"/>
        <w:rPr>
          <w:rFonts w:ascii="Arial" w:hAnsi="Arial" w:cs="Arial"/>
        </w:rPr>
      </w:pPr>
      <w:r w:rsidRPr="00197B28">
        <w:rPr>
          <w:rFonts w:ascii="Arial" w:hAnsi="Arial" w:cs="Arial"/>
        </w:rPr>
        <w:t>El</w:t>
      </w:r>
      <w:r w:rsidRPr="00197B28">
        <w:rPr>
          <w:rFonts w:ascii="Arial" w:hAnsi="Arial" w:cs="Arial"/>
          <w:sz w:val="24"/>
          <w:szCs w:val="24"/>
        </w:rPr>
        <w:t xml:space="preserve"> </w:t>
      </w:r>
      <w:r w:rsidRPr="00DA17CF">
        <w:rPr>
          <w:rFonts w:ascii="Arial" w:hAnsi="Arial" w:cs="Arial"/>
          <w:color w:val="C00000"/>
          <w:sz w:val="32"/>
          <w:szCs w:val="32"/>
        </w:rPr>
        <w:t>60%</w:t>
      </w:r>
      <w:r w:rsidRPr="00197B28">
        <w:rPr>
          <w:rFonts w:ascii="Arial" w:hAnsi="Arial" w:cs="Arial"/>
          <w:sz w:val="24"/>
          <w:szCs w:val="24"/>
        </w:rPr>
        <w:t xml:space="preserve"> </w:t>
      </w:r>
      <w:r w:rsidRPr="00197B28">
        <w:rPr>
          <w:rFonts w:ascii="Arial" w:hAnsi="Arial" w:cs="Arial"/>
        </w:rPr>
        <w:t xml:space="preserve">de los establecimientos relevados carece de los utensilios </w:t>
      </w:r>
      <w:r w:rsidR="008846B4">
        <w:rPr>
          <w:rFonts w:ascii="Arial" w:hAnsi="Arial" w:cs="Arial"/>
        </w:rPr>
        <w:t xml:space="preserve">y vajilla </w:t>
      </w:r>
      <w:r w:rsidRPr="00197B28">
        <w:rPr>
          <w:rFonts w:ascii="Arial" w:hAnsi="Arial" w:cs="Arial"/>
        </w:rPr>
        <w:t>necesarios para comer. Esto incide en la sobrecarga de trabaj</w:t>
      </w:r>
      <w:r w:rsidR="00181D00">
        <w:rPr>
          <w:rFonts w:ascii="Arial" w:hAnsi="Arial" w:cs="Arial"/>
        </w:rPr>
        <w:t>o para el personal de la cocina y</w:t>
      </w:r>
      <w:r w:rsidRPr="00197B28">
        <w:rPr>
          <w:rFonts w:ascii="Arial" w:hAnsi="Arial" w:cs="Arial"/>
        </w:rPr>
        <w:t xml:space="preserve"> el aprovechamiento del tiempo disponible que debe destinarse al lavado de la vajilla hasta  dos o tres veces solo para el almuerzo</w:t>
      </w:r>
      <w:r w:rsidR="008846B4">
        <w:rPr>
          <w:rFonts w:ascii="Arial" w:hAnsi="Arial" w:cs="Arial"/>
        </w:rPr>
        <w:t>. Sumado al poco espacio disponible</w:t>
      </w:r>
      <w:r w:rsidRPr="00197B28">
        <w:rPr>
          <w:rFonts w:ascii="Arial" w:hAnsi="Arial" w:cs="Arial"/>
        </w:rPr>
        <w:t>, la cantidad de alumnos que concurren al comedor y el horario establecido para las clases afecta el tiempo destinado a la comida ya que deben establecerse hasta tres turnos de 15 o 20 minutos.</w:t>
      </w:r>
      <w:r w:rsidR="00FF2B0A" w:rsidRPr="00FF2B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1D00" w:rsidRPr="00F01704" w:rsidRDefault="008846B4" w:rsidP="00443FF3">
      <w:pPr>
        <w:spacing w:after="0" w:line="360" w:lineRule="auto"/>
        <w:jc w:val="both"/>
        <w:rPr>
          <w:rFonts w:ascii="Arial" w:hAnsi="Arial" w:cs="Arial"/>
          <w:sz w:val="24"/>
          <w:szCs w:val="24"/>
        </w:rPr>
      </w:pPr>
      <w:r>
        <w:rPr>
          <w:noProof/>
          <w:lang w:eastAsia="es-AR"/>
        </w:rPr>
        <w:drawing>
          <wp:anchor distT="0" distB="0" distL="114300" distR="114300" simplePos="0" relativeHeight="251710464" behindDoc="0" locked="0" layoutInCell="1" allowOverlap="1" wp14:anchorId="3D78CE01" wp14:editId="5E83C185">
            <wp:simplePos x="0" y="0"/>
            <wp:positionH relativeFrom="column">
              <wp:posOffset>3265170</wp:posOffset>
            </wp:positionH>
            <wp:positionV relativeFrom="paragraph">
              <wp:posOffset>22225</wp:posOffset>
            </wp:positionV>
            <wp:extent cx="2673350" cy="1376680"/>
            <wp:effectExtent l="0" t="0" r="0" b="0"/>
            <wp:wrapSquare wrapText="bothSides"/>
            <wp:docPr id="13" name="Imagen 13" descr="C:\Users\Veronica\Desktop\FOTOS S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nica\Desktop\FOTOS SAE\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41" t="32830" r="8014"/>
                    <a:stretch/>
                  </pic:blipFill>
                  <pic:spPr bwMode="auto">
                    <a:xfrm>
                      <a:off x="0" y="0"/>
                      <a:ext cx="2673350" cy="137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D00">
        <w:rPr>
          <w:rFonts w:ascii="Arial" w:hAnsi="Arial" w:cs="Arial"/>
        </w:rPr>
        <w:t>Un dato importante a considerar es que en su mayoría quienes trabajan en las cocinas de las escuelas son mujeres situación que debe ser analizada desde la interdependencia entre e</w:t>
      </w:r>
      <w:r w:rsidR="00181D00" w:rsidRPr="00181D00">
        <w:rPr>
          <w:rFonts w:ascii="Arial" w:hAnsi="Arial" w:cs="Arial"/>
        </w:rPr>
        <w:t>nfoque de derechos y enfoque de género</w:t>
      </w:r>
      <w:r w:rsidR="00181D00">
        <w:rPr>
          <w:rFonts w:ascii="Arial" w:hAnsi="Arial" w:cs="Arial"/>
        </w:rPr>
        <w:t>.</w:t>
      </w:r>
      <w:r w:rsidR="00F01704" w:rsidRPr="00F017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0776" w:rsidRPr="00197B28" w:rsidRDefault="007B0776" w:rsidP="00443FF3">
      <w:pPr>
        <w:shd w:val="clear" w:color="auto" w:fill="FFFFFF"/>
        <w:spacing w:after="0" w:line="360" w:lineRule="auto"/>
        <w:jc w:val="both"/>
        <w:rPr>
          <w:rFonts w:ascii="Arial" w:hAnsi="Arial" w:cs="Arial"/>
          <w:sz w:val="24"/>
          <w:szCs w:val="24"/>
        </w:rPr>
      </w:pPr>
      <w:r w:rsidRPr="00197B28">
        <w:rPr>
          <w:rFonts w:ascii="Arial" w:eastAsia="Times New Roman" w:hAnsi="Arial" w:cs="Arial"/>
          <w:color w:val="333333"/>
          <w:lang w:eastAsia="es-AR"/>
        </w:rPr>
        <w:t>En el</w:t>
      </w:r>
      <w:r w:rsidRPr="00197B28">
        <w:rPr>
          <w:rFonts w:ascii="Arial" w:eastAsia="Times New Roman" w:hAnsi="Arial" w:cs="Arial"/>
          <w:color w:val="333333"/>
          <w:sz w:val="24"/>
          <w:szCs w:val="24"/>
          <w:lang w:eastAsia="es-AR"/>
        </w:rPr>
        <w:t xml:space="preserve"> </w:t>
      </w:r>
      <w:r w:rsidRPr="00197B28">
        <w:rPr>
          <w:rFonts w:ascii="Arial" w:eastAsia="Times New Roman" w:hAnsi="Arial" w:cs="Arial"/>
          <w:color w:val="C00000"/>
          <w:sz w:val="32"/>
          <w:szCs w:val="32"/>
          <w:lang w:eastAsia="es-AR"/>
        </w:rPr>
        <w:t>49%</w:t>
      </w:r>
      <w:r w:rsidRPr="00197B28">
        <w:rPr>
          <w:rFonts w:ascii="Arial" w:eastAsia="Times New Roman" w:hAnsi="Arial" w:cs="Arial"/>
          <w:color w:val="333333"/>
          <w:sz w:val="24"/>
          <w:szCs w:val="24"/>
          <w:lang w:eastAsia="es-AR"/>
        </w:rPr>
        <w:t xml:space="preserve"> </w:t>
      </w:r>
      <w:r w:rsidRPr="00197B28">
        <w:rPr>
          <w:rFonts w:ascii="Arial" w:eastAsia="Times New Roman" w:hAnsi="Arial" w:cs="Arial"/>
          <w:color w:val="333333"/>
          <w:lang w:eastAsia="es-AR"/>
        </w:rPr>
        <w:t xml:space="preserve">de </w:t>
      </w:r>
      <w:r w:rsidRPr="00197B28">
        <w:rPr>
          <w:rFonts w:ascii="Arial" w:hAnsi="Arial" w:cs="Arial"/>
        </w:rPr>
        <w:t>las escuelas hay déficits importantes en el mantenimiento del espacio general y de los equipos de cocina. Afecta la calidad de los alimentos, la posibilidad de ofrecer el menú establecido, aumenta los riesgos de sufrir accidentes en la cocina.</w:t>
      </w:r>
      <w:r w:rsidR="008846B4" w:rsidRPr="008846B4">
        <w:rPr>
          <w:noProof/>
          <w:lang w:eastAsia="es-AR"/>
        </w:rPr>
        <w:t xml:space="preserve"> </w:t>
      </w:r>
    </w:p>
    <w:p w:rsidR="00993631" w:rsidRDefault="00993631" w:rsidP="00443FF3">
      <w:pPr>
        <w:pStyle w:val="Default"/>
        <w:spacing w:line="360" w:lineRule="auto"/>
        <w:jc w:val="both"/>
        <w:rPr>
          <w:sz w:val="22"/>
          <w:szCs w:val="22"/>
          <w:lang w:val="es-AR"/>
        </w:rPr>
      </w:pPr>
      <w:r w:rsidRPr="000B1E03">
        <w:rPr>
          <w:sz w:val="22"/>
          <w:szCs w:val="22"/>
          <w:lang w:val="es-AR"/>
        </w:rPr>
        <w:t xml:space="preserve">La totalidad de cupos faltantes asciende a </w:t>
      </w:r>
      <w:r w:rsidRPr="00197B28">
        <w:rPr>
          <w:color w:val="C00000"/>
          <w:sz w:val="32"/>
          <w:szCs w:val="32"/>
          <w:lang w:val="es-AR"/>
        </w:rPr>
        <w:t>7.779</w:t>
      </w:r>
      <w:r w:rsidRPr="000B1E03">
        <w:rPr>
          <w:sz w:val="22"/>
          <w:szCs w:val="22"/>
          <w:lang w:val="es-AR"/>
        </w:rPr>
        <w:t xml:space="preserve"> -número ampliamente menor a la cobertura oficial asignada y a la matrícula general relevada- pero tiene relevancia porque indica cantidad de niños escolarizados que están fuera de esta cobertura y esto trae como consecuencia un esfuerzo por parte de los equipos directivos, auxiliares de cocina y cooperadoras para distribuir equitativamente los recursos y lograr que cada día todos los alumnos/as reciban efectivamente ese complemento alimentario.</w:t>
      </w:r>
    </w:p>
    <w:p w:rsidR="00EF5783" w:rsidRDefault="00EF5783" w:rsidP="00E51055">
      <w:pPr>
        <w:rPr>
          <w:rFonts w:ascii="Arial" w:hAnsi="Arial" w:cs="Arial"/>
          <w:b/>
          <w:noProof/>
          <w:sz w:val="24"/>
          <w:szCs w:val="24"/>
          <w:lang w:eastAsia="es-AR"/>
        </w:rPr>
      </w:pPr>
    </w:p>
    <w:p w:rsidR="00EF5783" w:rsidRDefault="00EF5783" w:rsidP="004055C7">
      <w:pPr>
        <w:jc w:val="center"/>
        <w:rPr>
          <w:rFonts w:ascii="Arial" w:hAnsi="Arial" w:cs="Arial"/>
          <w:b/>
          <w:noProof/>
          <w:sz w:val="24"/>
          <w:szCs w:val="24"/>
          <w:lang w:eastAsia="es-AR"/>
        </w:rPr>
      </w:pPr>
    </w:p>
    <w:p w:rsidR="00EF5783" w:rsidRDefault="00EF5783" w:rsidP="00E51055">
      <w:pPr>
        <w:rPr>
          <w:rFonts w:ascii="Arial" w:hAnsi="Arial" w:cs="Arial"/>
          <w:b/>
          <w:noProof/>
          <w:sz w:val="24"/>
          <w:szCs w:val="24"/>
          <w:lang w:eastAsia="es-AR"/>
        </w:rPr>
      </w:pPr>
    </w:p>
    <w:p w:rsidR="00EF5783" w:rsidRDefault="00EF5783" w:rsidP="004055C7">
      <w:pPr>
        <w:jc w:val="center"/>
        <w:rPr>
          <w:rFonts w:ascii="Arial" w:hAnsi="Arial" w:cs="Arial"/>
          <w:b/>
          <w:noProof/>
          <w:sz w:val="24"/>
          <w:szCs w:val="24"/>
          <w:lang w:eastAsia="es-AR"/>
        </w:rPr>
      </w:pPr>
    </w:p>
    <w:p w:rsidR="00EF5783" w:rsidRDefault="00EF5783" w:rsidP="00E51055"/>
    <w:sectPr w:rsidR="00EF5783" w:rsidSect="0096220F">
      <w:pgSz w:w="12247" w:h="20129" w:code="9"/>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C7C" w:rsidRDefault="00561C7C" w:rsidP="008909CC">
      <w:pPr>
        <w:spacing w:after="0" w:line="240" w:lineRule="auto"/>
      </w:pPr>
      <w:r>
        <w:separator/>
      </w:r>
    </w:p>
  </w:endnote>
  <w:endnote w:type="continuationSeparator" w:id="0">
    <w:p w:rsidR="00561C7C" w:rsidRDefault="00561C7C" w:rsidP="0089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C7C" w:rsidRDefault="00561C7C" w:rsidP="008909CC">
      <w:pPr>
        <w:spacing w:after="0" w:line="240" w:lineRule="auto"/>
      </w:pPr>
      <w:r>
        <w:separator/>
      </w:r>
    </w:p>
  </w:footnote>
  <w:footnote w:type="continuationSeparator" w:id="0">
    <w:p w:rsidR="00561C7C" w:rsidRDefault="00561C7C" w:rsidP="008909CC">
      <w:pPr>
        <w:spacing w:after="0" w:line="240" w:lineRule="auto"/>
      </w:pPr>
      <w:r>
        <w:continuationSeparator/>
      </w:r>
    </w:p>
  </w:footnote>
  <w:footnote w:id="1">
    <w:p w:rsidR="00C97365" w:rsidRPr="003E5BBD" w:rsidRDefault="00C97365" w:rsidP="00C97365">
      <w:pPr>
        <w:pStyle w:val="Textonotapie"/>
        <w:jc w:val="both"/>
        <w:rPr>
          <w:rFonts w:ascii="Arial Narrow" w:hAnsi="Arial Narrow"/>
        </w:rPr>
      </w:pPr>
      <w:r>
        <w:rPr>
          <w:rStyle w:val="Refdenotaalpie"/>
        </w:rPr>
        <w:footnoteRef/>
      </w:r>
      <w:r>
        <w:t xml:space="preserve"> </w:t>
      </w:r>
      <w:r w:rsidRPr="003E5BBD">
        <w:rPr>
          <w:rFonts w:ascii="Arial Narrow" w:hAnsi="Arial Narrow"/>
        </w:rPr>
        <w:t>Jornada Extendida/ Completa: es la organización de la jornada escolar con una carga horaria mayor a la jornada simple. Completa / Doble (40 horas semanales) Extendida / Prolongada (30 horas semanales) Definición operacional según Cuadernillo de Relevamiento Anual 2017. Ministerio de Educación y Deportes.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07EFB"/>
    <w:multiLevelType w:val="hybridMultilevel"/>
    <w:tmpl w:val="82C4FB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0FD6C43"/>
    <w:multiLevelType w:val="hybridMultilevel"/>
    <w:tmpl w:val="229C44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CDF46B5"/>
    <w:multiLevelType w:val="hybridMultilevel"/>
    <w:tmpl w:val="B0589C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55EB727B"/>
    <w:multiLevelType w:val="hybridMultilevel"/>
    <w:tmpl w:val="762298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CB"/>
    <w:rsid w:val="000038D4"/>
    <w:rsid w:val="000122FE"/>
    <w:rsid w:val="00077D41"/>
    <w:rsid w:val="0008611C"/>
    <w:rsid w:val="000A7DE0"/>
    <w:rsid w:val="000C09F0"/>
    <w:rsid w:val="000C1678"/>
    <w:rsid w:val="00131804"/>
    <w:rsid w:val="00141AFF"/>
    <w:rsid w:val="00144C36"/>
    <w:rsid w:val="00162EB8"/>
    <w:rsid w:val="00181D00"/>
    <w:rsid w:val="00197B28"/>
    <w:rsid w:val="001B566D"/>
    <w:rsid w:val="001D1EC3"/>
    <w:rsid w:val="00204397"/>
    <w:rsid w:val="00212D00"/>
    <w:rsid w:val="0023753C"/>
    <w:rsid w:val="00342FAB"/>
    <w:rsid w:val="00346A66"/>
    <w:rsid w:val="00365693"/>
    <w:rsid w:val="0037329C"/>
    <w:rsid w:val="003B1FE8"/>
    <w:rsid w:val="003E7F3E"/>
    <w:rsid w:val="004055C7"/>
    <w:rsid w:val="00406CDE"/>
    <w:rsid w:val="004275C1"/>
    <w:rsid w:val="00443FF3"/>
    <w:rsid w:val="00467BEA"/>
    <w:rsid w:val="004777CF"/>
    <w:rsid w:val="00485185"/>
    <w:rsid w:val="00493A7C"/>
    <w:rsid w:val="004E4237"/>
    <w:rsid w:val="00515E67"/>
    <w:rsid w:val="00546E6C"/>
    <w:rsid w:val="00555E40"/>
    <w:rsid w:val="00561C7C"/>
    <w:rsid w:val="0056260E"/>
    <w:rsid w:val="0057082B"/>
    <w:rsid w:val="00570862"/>
    <w:rsid w:val="00577BAC"/>
    <w:rsid w:val="005A0530"/>
    <w:rsid w:val="005B28A5"/>
    <w:rsid w:val="005E3B6D"/>
    <w:rsid w:val="006053C4"/>
    <w:rsid w:val="006075B6"/>
    <w:rsid w:val="00621951"/>
    <w:rsid w:val="00660570"/>
    <w:rsid w:val="00676AC3"/>
    <w:rsid w:val="006A4632"/>
    <w:rsid w:val="006E494F"/>
    <w:rsid w:val="00720241"/>
    <w:rsid w:val="00737B63"/>
    <w:rsid w:val="007520BD"/>
    <w:rsid w:val="00755451"/>
    <w:rsid w:val="00771E05"/>
    <w:rsid w:val="00774C54"/>
    <w:rsid w:val="007B0776"/>
    <w:rsid w:val="007D295D"/>
    <w:rsid w:val="007E3B5C"/>
    <w:rsid w:val="007F5AB0"/>
    <w:rsid w:val="008621CA"/>
    <w:rsid w:val="008731B5"/>
    <w:rsid w:val="008846B4"/>
    <w:rsid w:val="008909CC"/>
    <w:rsid w:val="008A0CE6"/>
    <w:rsid w:val="00936F0F"/>
    <w:rsid w:val="0096220F"/>
    <w:rsid w:val="0096331E"/>
    <w:rsid w:val="009912C3"/>
    <w:rsid w:val="00993631"/>
    <w:rsid w:val="009B70AF"/>
    <w:rsid w:val="009C3D7D"/>
    <w:rsid w:val="00A11FBD"/>
    <w:rsid w:val="00A1476C"/>
    <w:rsid w:val="00A41CC2"/>
    <w:rsid w:val="00A807F4"/>
    <w:rsid w:val="00AA4DDD"/>
    <w:rsid w:val="00AD437E"/>
    <w:rsid w:val="00B0556F"/>
    <w:rsid w:val="00B06B34"/>
    <w:rsid w:val="00B23E85"/>
    <w:rsid w:val="00B2464D"/>
    <w:rsid w:val="00B441DF"/>
    <w:rsid w:val="00B714E7"/>
    <w:rsid w:val="00B76CEF"/>
    <w:rsid w:val="00BA37D0"/>
    <w:rsid w:val="00BB56D3"/>
    <w:rsid w:val="00BB59BC"/>
    <w:rsid w:val="00BE0794"/>
    <w:rsid w:val="00BE3711"/>
    <w:rsid w:val="00BF1939"/>
    <w:rsid w:val="00C00E82"/>
    <w:rsid w:val="00C14669"/>
    <w:rsid w:val="00C17CCD"/>
    <w:rsid w:val="00C50CD3"/>
    <w:rsid w:val="00C74F2E"/>
    <w:rsid w:val="00C97365"/>
    <w:rsid w:val="00CB016C"/>
    <w:rsid w:val="00CE603E"/>
    <w:rsid w:val="00D109E1"/>
    <w:rsid w:val="00D15B45"/>
    <w:rsid w:val="00D23A0E"/>
    <w:rsid w:val="00D324C9"/>
    <w:rsid w:val="00D759CB"/>
    <w:rsid w:val="00DA17CF"/>
    <w:rsid w:val="00DC4E9D"/>
    <w:rsid w:val="00DD03A6"/>
    <w:rsid w:val="00DF405E"/>
    <w:rsid w:val="00E22D01"/>
    <w:rsid w:val="00E235C8"/>
    <w:rsid w:val="00E51055"/>
    <w:rsid w:val="00E93EC8"/>
    <w:rsid w:val="00ED1C4A"/>
    <w:rsid w:val="00EE17F3"/>
    <w:rsid w:val="00EF17E3"/>
    <w:rsid w:val="00EF5783"/>
    <w:rsid w:val="00F00A72"/>
    <w:rsid w:val="00F01704"/>
    <w:rsid w:val="00F173AD"/>
    <w:rsid w:val="00F318C7"/>
    <w:rsid w:val="00F4517C"/>
    <w:rsid w:val="00F5412C"/>
    <w:rsid w:val="00FB7B27"/>
    <w:rsid w:val="00FC1974"/>
    <w:rsid w:val="00FC2F7F"/>
    <w:rsid w:val="00FE51AF"/>
    <w:rsid w:val="00FF2B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E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621CA"/>
    <w:pPr>
      <w:ind w:left="720"/>
      <w:contextualSpacing/>
    </w:pPr>
    <w:rPr>
      <w:lang w:val="es-ES"/>
    </w:rPr>
  </w:style>
  <w:style w:type="paragraph" w:styleId="Textodeglobo">
    <w:name w:val="Balloon Text"/>
    <w:basedOn w:val="Normal"/>
    <w:link w:val="TextodegloboCar"/>
    <w:uiPriority w:val="99"/>
    <w:semiHidden/>
    <w:unhideWhenUsed/>
    <w:rsid w:val="00BE37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3711"/>
    <w:rPr>
      <w:rFonts w:ascii="Tahoma" w:hAnsi="Tahoma" w:cs="Tahoma"/>
      <w:sz w:val="16"/>
      <w:szCs w:val="16"/>
    </w:rPr>
  </w:style>
  <w:style w:type="paragraph" w:styleId="Encabezado">
    <w:name w:val="header"/>
    <w:basedOn w:val="Normal"/>
    <w:link w:val="EncabezadoCar"/>
    <w:uiPriority w:val="99"/>
    <w:unhideWhenUsed/>
    <w:rsid w:val="008909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9CC"/>
  </w:style>
  <w:style w:type="paragraph" w:styleId="Piedepgina">
    <w:name w:val="footer"/>
    <w:basedOn w:val="Normal"/>
    <w:link w:val="PiedepginaCar"/>
    <w:uiPriority w:val="99"/>
    <w:unhideWhenUsed/>
    <w:rsid w:val="008909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9CC"/>
  </w:style>
  <w:style w:type="table" w:styleId="Sombreadoclaro-nfasis5">
    <w:name w:val="Light Shading Accent 5"/>
    <w:basedOn w:val="Tablanormal"/>
    <w:uiPriority w:val="60"/>
    <w:rsid w:val="007B07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pie">
    <w:name w:val="footnote text"/>
    <w:basedOn w:val="Normal"/>
    <w:link w:val="TextonotapieCar"/>
    <w:uiPriority w:val="99"/>
    <w:semiHidden/>
    <w:unhideWhenUsed/>
    <w:rsid w:val="007B077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B0776"/>
    <w:rPr>
      <w:sz w:val="20"/>
      <w:szCs w:val="20"/>
    </w:rPr>
  </w:style>
  <w:style w:type="character" w:styleId="Refdenotaalpie">
    <w:name w:val="footnote reference"/>
    <w:basedOn w:val="Fuentedeprrafopredeter"/>
    <w:uiPriority w:val="99"/>
    <w:semiHidden/>
    <w:unhideWhenUsed/>
    <w:rsid w:val="007B0776"/>
    <w:rPr>
      <w:vertAlign w:val="superscript"/>
    </w:rPr>
  </w:style>
  <w:style w:type="paragraph" w:customStyle="1" w:styleId="Default">
    <w:name w:val="Default"/>
    <w:rsid w:val="00993631"/>
    <w:pPr>
      <w:autoSpaceDE w:val="0"/>
      <w:autoSpaceDN w:val="0"/>
      <w:adjustRightInd w:val="0"/>
      <w:spacing w:after="0" w:line="240" w:lineRule="auto"/>
    </w:pPr>
    <w:rPr>
      <w:rFonts w:ascii="Arial" w:hAnsi="Arial" w:cs="Arial"/>
      <w:color w:val="000000"/>
      <w:sz w:val="24"/>
      <w:szCs w:val="24"/>
      <w:lang w:val="es-ES"/>
    </w:rPr>
  </w:style>
  <w:style w:type="table" w:styleId="Sombreadoclaro-nfasis4">
    <w:name w:val="Light Shading Accent 4"/>
    <w:basedOn w:val="Tablanormal"/>
    <w:uiPriority w:val="60"/>
    <w:rsid w:val="008731B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5">
    <w:name w:val="Light List Accent 5"/>
    <w:basedOn w:val="Tablanormal"/>
    <w:uiPriority w:val="61"/>
    <w:rsid w:val="008731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8731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8731B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8731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8731B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8731B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8731B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1">
    <w:name w:val="Light Shading Accent 1"/>
    <w:basedOn w:val="Tablanormal"/>
    <w:uiPriority w:val="60"/>
    <w:rsid w:val="000038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443FF3"/>
    <w:rPr>
      <w:sz w:val="16"/>
      <w:szCs w:val="16"/>
    </w:rPr>
  </w:style>
  <w:style w:type="paragraph" w:styleId="Textocomentario">
    <w:name w:val="annotation text"/>
    <w:basedOn w:val="Normal"/>
    <w:link w:val="TextocomentarioCar"/>
    <w:uiPriority w:val="99"/>
    <w:semiHidden/>
    <w:unhideWhenUsed/>
    <w:rsid w:val="00443F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3FF3"/>
    <w:rPr>
      <w:sz w:val="20"/>
      <w:szCs w:val="20"/>
    </w:rPr>
  </w:style>
  <w:style w:type="paragraph" w:styleId="Asuntodelcomentario">
    <w:name w:val="annotation subject"/>
    <w:basedOn w:val="Textocomentario"/>
    <w:next w:val="Textocomentario"/>
    <w:link w:val="AsuntodelcomentarioCar"/>
    <w:uiPriority w:val="99"/>
    <w:semiHidden/>
    <w:unhideWhenUsed/>
    <w:rsid w:val="00443FF3"/>
    <w:rPr>
      <w:b/>
      <w:bCs/>
    </w:rPr>
  </w:style>
  <w:style w:type="character" w:customStyle="1" w:styleId="AsuntodelcomentarioCar">
    <w:name w:val="Asunto del comentario Car"/>
    <w:basedOn w:val="TextocomentarioCar"/>
    <w:link w:val="Asuntodelcomentario"/>
    <w:uiPriority w:val="99"/>
    <w:semiHidden/>
    <w:rsid w:val="00443F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E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621CA"/>
    <w:pPr>
      <w:ind w:left="720"/>
      <w:contextualSpacing/>
    </w:pPr>
    <w:rPr>
      <w:lang w:val="es-ES"/>
    </w:rPr>
  </w:style>
  <w:style w:type="paragraph" w:styleId="Textodeglobo">
    <w:name w:val="Balloon Text"/>
    <w:basedOn w:val="Normal"/>
    <w:link w:val="TextodegloboCar"/>
    <w:uiPriority w:val="99"/>
    <w:semiHidden/>
    <w:unhideWhenUsed/>
    <w:rsid w:val="00BE37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3711"/>
    <w:rPr>
      <w:rFonts w:ascii="Tahoma" w:hAnsi="Tahoma" w:cs="Tahoma"/>
      <w:sz w:val="16"/>
      <w:szCs w:val="16"/>
    </w:rPr>
  </w:style>
  <w:style w:type="paragraph" w:styleId="Encabezado">
    <w:name w:val="header"/>
    <w:basedOn w:val="Normal"/>
    <w:link w:val="EncabezadoCar"/>
    <w:uiPriority w:val="99"/>
    <w:unhideWhenUsed/>
    <w:rsid w:val="008909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9CC"/>
  </w:style>
  <w:style w:type="paragraph" w:styleId="Piedepgina">
    <w:name w:val="footer"/>
    <w:basedOn w:val="Normal"/>
    <w:link w:val="PiedepginaCar"/>
    <w:uiPriority w:val="99"/>
    <w:unhideWhenUsed/>
    <w:rsid w:val="008909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9CC"/>
  </w:style>
  <w:style w:type="table" w:styleId="Sombreadoclaro-nfasis5">
    <w:name w:val="Light Shading Accent 5"/>
    <w:basedOn w:val="Tablanormal"/>
    <w:uiPriority w:val="60"/>
    <w:rsid w:val="007B07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pie">
    <w:name w:val="footnote text"/>
    <w:basedOn w:val="Normal"/>
    <w:link w:val="TextonotapieCar"/>
    <w:uiPriority w:val="99"/>
    <w:semiHidden/>
    <w:unhideWhenUsed/>
    <w:rsid w:val="007B077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B0776"/>
    <w:rPr>
      <w:sz w:val="20"/>
      <w:szCs w:val="20"/>
    </w:rPr>
  </w:style>
  <w:style w:type="character" w:styleId="Refdenotaalpie">
    <w:name w:val="footnote reference"/>
    <w:basedOn w:val="Fuentedeprrafopredeter"/>
    <w:uiPriority w:val="99"/>
    <w:semiHidden/>
    <w:unhideWhenUsed/>
    <w:rsid w:val="007B0776"/>
    <w:rPr>
      <w:vertAlign w:val="superscript"/>
    </w:rPr>
  </w:style>
  <w:style w:type="paragraph" w:customStyle="1" w:styleId="Default">
    <w:name w:val="Default"/>
    <w:rsid w:val="00993631"/>
    <w:pPr>
      <w:autoSpaceDE w:val="0"/>
      <w:autoSpaceDN w:val="0"/>
      <w:adjustRightInd w:val="0"/>
      <w:spacing w:after="0" w:line="240" w:lineRule="auto"/>
    </w:pPr>
    <w:rPr>
      <w:rFonts w:ascii="Arial" w:hAnsi="Arial" w:cs="Arial"/>
      <w:color w:val="000000"/>
      <w:sz w:val="24"/>
      <w:szCs w:val="24"/>
      <w:lang w:val="es-ES"/>
    </w:rPr>
  </w:style>
  <w:style w:type="table" w:styleId="Sombreadoclaro-nfasis4">
    <w:name w:val="Light Shading Accent 4"/>
    <w:basedOn w:val="Tablanormal"/>
    <w:uiPriority w:val="60"/>
    <w:rsid w:val="008731B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5">
    <w:name w:val="Light List Accent 5"/>
    <w:basedOn w:val="Tablanormal"/>
    <w:uiPriority w:val="61"/>
    <w:rsid w:val="008731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8731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8731B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8731B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8731B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2-nfasis5">
    <w:name w:val="Medium List 2 Accent 5"/>
    <w:basedOn w:val="Tablanormal"/>
    <w:uiPriority w:val="66"/>
    <w:rsid w:val="008731B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rsid w:val="008731B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1">
    <w:name w:val="Light Shading Accent 1"/>
    <w:basedOn w:val="Tablanormal"/>
    <w:uiPriority w:val="60"/>
    <w:rsid w:val="000038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443FF3"/>
    <w:rPr>
      <w:sz w:val="16"/>
      <w:szCs w:val="16"/>
    </w:rPr>
  </w:style>
  <w:style w:type="paragraph" w:styleId="Textocomentario">
    <w:name w:val="annotation text"/>
    <w:basedOn w:val="Normal"/>
    <w:link w:val="TextocomentarioCar"/>
    <w:uiPriority w:val="99"/>
    <w:semiHidden/>
    <w:unhideWhenUsed/>
    <w:rsid w:val="00443F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3FF3"/>
    <w:rPr>
      <w:sz w:val="20"/>
      <w:szCs w:val="20"/>
    </w:rPr>
  </w:style>
  <w:style w:type="paragraph" w:styleId="Asuntodelcomentario">
    <w:name w:val="annotation subject"/>
    <w:basedOn w:val="Textocomentario"/>
    <w:next w:val="Textocomentario"/>
    <w:link w:val="AsuntodelcomentarioCar"/>
    <w:uiPriority w:val="99"/>
    <w:semiHidden/>
    <w:unhideWhenUsed/>
    <w:rsid w:val="00443FF3"/>
    <w:rPr>
      <w:b/>
      <w:bCs/>
    </w:rPr>
  </w:style>
  <w:style w:type="character" w:customStyle="1" w:styleId="AsuntodelcomentarioCar">
    <w:name w:val="Asunto del comentario Car"/>
    <w:basedOn w:val="TextocomentarioCar"/>
    <w:link w:val="Asuntodelcomentario"/>
    <w:uiPriority w:val="99"/>
    <w:semiHidden/>
    <w:rsid w:val="00443F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4643">
      <w:bodyDiv w:val="1"/>
      <w:marLeft w:val="0"/>
      <w:marRight w:val="0"/>
      <w:marTop w:val="0"/>
      <w:marBottom w:val="0"/>
      <w:divBdr>
        <w:top w:val="none" w:sz="0" w:space="0" w:color="auto"/>
        <w:left w:val="none" w:sz="0" w:space="0" w:color="auto"/>
        <w:bottom w:val="none" w:sz="0" w:space="0" w:color="auto"/>
        <w:right w:val="none" w:sz="0" w:space="0" w:color="auto"/>
      </w:divBdr>
    </w:div>
    <w:div w:id="169683287">
      <w:bodyDiv w:val="1"/>
      <w:marLeft w:val="0"/>
      <w:marRight w:val="0"/>
      <w:marTop w:val="0"/>
      <w:marBottom w:val="0"/>
      <w:divBdr>
        <w:top w:val="none" w:sz="0" w:space="0" w:color="auto"/>
        <w:left w:val="none" w:sz="0" w:space="0" w:color="auto"/>
        <w:bottom w:val="none" w:sz="0" w:space="0" w:color="auto"/>
        <w:right w:val="none" w:sz="0" w:space="0" w:color="auto"/>
      </w:divBdr>
    </w:div>
    <w:div w:id="195965940">
      <w:bodyDiv w:val="1"/>
      <w:marLeft w:val="0"/>
      <w:marRight w:val="0"/>
      <w:marTop w:val="0"/>
      <w:marBottom w:val="0"/>
      <w:divBdr>
        <w:top w:val="none" w:sz="0" w:space="0" w:color="auto"/>
        <w:left w:val="none" w:sz="0" w:space="0" w:color="auto"/>
        <w:bottom w:val="none" w:sz="0" w:space="0" w:color="auto"/>
        <w:right w:val="none" w:sz="0" w:space="0" w:color="auto"/>
      </w:divBdr>
    </w:div>
    <w:div w:id="580452568">
      <w:bodyDiv w:val="1"/>
      <w:marLeft w:val="0"/>
      <w:marRight w:val="0"/>
      <w:marTop w:val="0"/>
      <w:marBottom w:val="0"/>
      <w:divBdr>
        <w:top w:val="none" w:sz="0" w:space="0" w:color="auto"/>
        <w:left w:val="none" w:sz="0" w:space="0" w:color="auto"/>
        <w:bottom w:val="none" w:sz="0" w:space="0" w:color="auto"/>
        <w:right w:val="none" w:sz="0" w:space="0" w:color="auto"/>
      </w:divBdr>
      <w:divsChild>
        <w:div w:id="378822591">
          <w:marLeft w:val="0"/>
          <w:marRight w:val="0"/>
          <w:marTop w:val="0"/>
          <w:marBottom w:val="0"/>
          <w:divBdr>
            <w:top w:val="none" w:sz="0" w:space="0" w:color="auto"/>
            <w:left w:val="none" w:sz="0" w:space="0" w:color="auto"/>
            <w:bottom w:val="none" w:sz="0" w:space="0" w:color="auto"/>
            <w:right w:val="none" w:sz="0" w:space="0" w:color="auto"/>
          </w:divBdr>
        </w:div>
        <w:div w:id="1361322947">
          <w:marLeft w:val="0"/>
          <w:marRight w:val="0"/>
          <w:marTop w:val="0"/>
          <w:marBottom w:val="0"/>
          <w:divBdr>
            <w:top w:val="none" w:sz="0" w:space="0" w:color="auto"/>
            <w:left w:val="none" w:sz="0" w:space="0" w:color="auto"/>
            <w:bottom w:val="none" w:sz="0" w:space="0" w:color="auto"/>
            <w:right w:val="none" w:sz="0" w:space="0" w:color="auto"/>
          </w:divBdr>
        </w:div>
        <w:div w:id="92289683">
          <w:marLeft w:val="0"/>
          <w:marRight w:val="0"/>
          <w:marTop w:val="0"/>
          <w:marBottom w:val="0"/>
          <w:divBdr>
            <w:top w:val="none" w:sz="0" w:space="0" w:color="auto"/>
            <w:left w:val="none" w:sz="0" w:space="0" w:color="auto"/>
            <w:bottom w:val="none" w:sz="0" w:space="0" w:color="auto"/>
            <w:right w:val="none" w:sz="0" w:space="0" w:color="auto"/>
          </w:divBdr>
        </w:div>
        <w:div w:id="1150706567">
          <w:marLeft w:val="0"/>
          <w:marRight w:val="0"/>
          <w:marTop w:val="0"/>
          <w:marBottom w:val="0"/>
          <w:divBdr>
            <w:top w:val="none" w:sz="0" w:space="0" w:color="auto"/>
            <w:left w:val="none" w:sz="0" w:space="0" w:color="auto"/>
            <w:bottom w:val="none" w:sz="0" w:space="0" w:color="auto"/>
            <w:right w:val="none" w:sz="0" w:space="0" w:color="auto"/>
          </w:divBdr>
        </w:div>
        <w:div w:id="1427309141">
          <w:marLeft w:val="0"/>
          <w:marRight w:val="0"/>
          <w:marTop w:val="0"/>
          <w:marBottom w:val="0"/>
          <w:divBdr>
            <w:top w:val="none" w:sz="0" w:space="0" w:color="auto"/>
            <w:left w:val="none" w:sz="0" w:space="0" w:color="auto"/>
            <w:bottom w:val="none" w:sz="0" w:space="0" w:color="auto"/>
            <w:right w:val="none" w:sz="0" w:space="0" w:color="auto"/>
          </w:divBdr>
        </w:div>
        <w:div w:id="1957784901">
          <w:marLeft w:val="0"/>
          <w:marRight w:val="0"/>
          <w:marTop w:val="0"/>
          <w:marBottom w:val="0"/>
          <w:divBdr>
            <w:top w:val="none" w:sz="0" w:space="0" w:color="auto"/>
            <w:left w:val="none" w:sz="0" w:space="0" w:color="auto"/>
            <w:bottom w:val="none" w:sz="0" w:space="0" w:color="auto"/>
            <w:right w:val="none" w:sz="0" w:space="0" w:color="auto"/>
          </w:divBdr>
        </w:div>
        <w:div w:id="519124526">
          <w:marLeft w:val="0"/>
          <w:marRight w:val="0"/>
          <w:marTop w:val="0"/>
          <w:marBottom w:val="0"/>
          <w:divBdr>
            <w:top w:val="none" w:sz="0" w:space="0" w:color="auto"/>
            <w:left w:val="none" w:sz="0" w:space="0" w:color="auto"/>
            <w:bottom w:val="none" w:sz="0" w:space="0" w:color="auto"/>
            <w:right w:val="none" w:sz="0" w:space="0" w:color="auto"/>
          </w:divBdr>
        </w:div>
      </w:divsChild>
    </w:div>
    <w:div w:id="1275165314">
      <w:bodyDiv w:val="1"/>
      <w:marLeft w:val="0"/>
      <w:marRight w:val="0"/>
      <w:marTop w:val="0"/>
      <w:marBottom w:val="0"/>
      <w:divBdr>
        <w:top w:val="none" w:sz="0" w:space="0" w:color="auto"/>
        <w:left w:val="none" w:sz="0" w:space="0" w:color="auto"/>
        <w:bottom w:val="none" w:sz="0" w:space="0" w:color="auto"/>
        <w:right w:val="none" w:sz="0" w:space="0" w:color="auto"/>
      </w:divBdr>
    </w:div>
    <w:div w:id="1394620321">
      <w:bodyDiv w:val="1"/>
      <w:marLeft w:val="0"/>
      <w:marRight w:val="0"/>
      <w:marTop w:val="0"/>
      <w:marBottom w:val="0"/>
      <w:divBdr>
        <w:top w:val="none" w:sz="0" w:space="0" w:color="auto"/>
        <w:left w:val="none" w:sz="0" w:space="0" w:color="auto"/>
        <w:bottom w:val="none" w:sz="0" w:space="0" w:color="auto"/>
        <w:right w:val="none" w:sz="0" w:space="0" w:color="auto"/>
      </w:divBdr>
    </w:div>
    <w:div w:id="1762023999">
      <w:bodyDiv w:val="1"/>
      <w:marLeft w:val="0"/>
      <w:marRight w:val="0"/>
      <w:marTop w:val="0"/>
      <w:marBottom w:val="0"/>
      <w:divBdr>
        <w:top w:val="none" w:sz="0" w:space="0" w:color="auto"/>
        <w:left w:val="none" w:sz="0" w:space="0" w:color="auto"/>
        <w:bottom w:val="none" w:sz="0" w:space="0" w:color="auto"/>
        <w:right w:val="none" w:sz="0" w:space="0" w:color="auto"/>
      </w:divBdr>
    </w:div>
    <w:div w:id="177131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eronica\Desktop\DEFENSORIA%202017\DEFENSORIA%20OCTUBRE\Casos%20%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ronica\Desktop\DEFENSORIA%202017\DEFENSORIA%20OCTUBRE\Casos%20%20-%20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eronica\Desktop\DEFENSORIA%202017\DEFENSORIA%20OCTUBRE\Casos%20%20-%20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s-AR" sz="1400"/>
              <a:t>Movimiento de expedientes</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Hoja1!$P$31:$P$34</c:f>
              <c:strCache>
                <c:ptCount val="4"/>
                <c:pt idx="0">
                  <c:v>Resueltos</c:v>
                </c:pt>
                <c:pt idx="1">
                  <c:v>Pases a otras áreas</c:v>
                </c:pt>
                <c:pt idx="2">
                  <c:v>En proceso de cierre</c:v>
                </c:pt>
                <c:pt idx="3">
                  <c:v>Activos</c:v>
                </c:pt>
              </c:strCache>
            </c:strRef>
          </c:cat>
          <c:val>
            <c:numRef>
              <c:f>Hoja1!$Q$31:$Q$34</c:f>
              <c:numCache>
                <c:formatCode>General</c:formatCode>
                <c:ptCount val="4"/>
                <c:pt idx="0">
                  <c:v>60</c:v>
                </c:pt>
                <c:pt idx="1">
                  <c:v>4</c:v>
                </c:pt>
                <c:pt idx="2">
                  <c:v>20</c:v>
                </c:pt>
                <c:pt idx="3">
                  <c:v>99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9648452733578436"/>
          <c:y val="0.28506048675733714"/>
          <c:w val="0.29217331765476384"/>
          <c:h val="0.54846957766642801"/>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AR" sz="1400"/>
              <a:t>Activos por año de inicio</a:t>
            </a:r>
          </a:p>
        </c:rich>
      </c:tx>
      <c:overlay val="0"/>
    </c:title>
    <c:autoTitleDeleted val="0"/>
    <c:plotArea>
      <c:layout/>
      <c:pieChart>
        <c:varyColors val="1"/>
        <c:ser>
          <c:idx val="0"/>
          <c:order val="0"/>
          <c:dLbls>
            <c:dLbl>
              <c:idx val="0"/>
              <c:tx>
                <c:rich>
                  <a:bodyPr/>
                  <a:lstStyle/>
                  <a:p>
                    <a:r>
                      <a:rPr lang="en-US"/>
                      <a:t>2017
53%</a:t>
                    </a:r>
                  </a:p>
                </c:rich>
              </c:tx>
              <c:showLegendKey val="0"/>
              <c:showVal val="0"/>
              <c:showCatName val="0"/>
              <c:showSerName val="0"/>
              <c:showPercent val="1"/>
              <c:showBubbleSize val="0"/>
            </c:dLbl>
            <c:dLbl>
              <c:idx val="1"/>
              <c:tx>
                <c:rich>
                  <a:bodyPr/>
                  <a:lstStyle/>
                  <a:p>
                    <a:r>
                      <a:rPr lang="en-US"/>
                      <a:t>2016</a:t>
                    </a:r>
                  </a:p>
                  <a:p>
                    <a:r>
                      <a:rPr lang="en-US"/>
                      <a:t>31%</a:t>
                    </a:r>
                  </a:p>
                </c:rich>
              </c:tx>
              <c:showLegendKey val="0"/>
              <c:showVal val="0"/>
              <c:showCatName val="0"/>
              <c:showSerName val="0"/>
              <c:showPercent val="1"/>
              <c:showBubbleSize val="0"/>
            </c:dLbl>
            <c:dLbl>
              <c:idx val="2"/>
              <c:tx>
                <c:rich>
                  <a:bodyPr/>
                  <a:lstStyle/>
                  <a:p>
                    <a:r>
                      <a:rPr lang="en-US"/>
                      <a:t>2015
7%</a:t>
                    </a:r>
                  </a:p>
                </c:rich>
              </c:tx>
              <c:showLegendKey val="0"/>
              <c:showVal val="0"/>
              <c:showCatName val="0"/>
              <c:showSerName val="0"/>
              <c:showPercent val="1"/>
              <c:showBubbleSize val="0"/>
            </c:dLbl>
            <c:dLbl>
              <c:idx val="3"/>
              <c:tx>
                <c:rich>
                  <a:bodyPr/>
                  <a:lstStyle/>
                  <a:p>
                    <a:r>
                      <a:rPr lang="en-US"/>
                      <a:t>2014
7%</a:t>
                    </a:r>
                  </a:p>
                </c:rich>
              </c:tx>
              <c:showLegendKey val="0"/>
              <c:showVal val="0"/>
              <c:showCatName val="0"/>
              <c:showSerName val="0"/>
              <c:showPercent val="1"/>
              <c:showBubbleSize val="0"/>
            </c:dLbl>
            <c:dLbl>
              <c:idx val="4"/>
              <c:tx>
                <c:rich>
                  <a:bodyPr/>
                  <a:lstStyle/>
                  <a:p>
                    <a:r>
                      <a:rPr lang="en-US"/>
                      <a:t>2013
1%</a:t>
                    </a:r>
                  </a:p>
                </c:rich>
              </c:tx>
              <c:showLegendKey val="0"/>
              <c:showVal val="0"/>
              <c:showCatName val="0"/>
              <c:showSerName val="0"/>
              <c:showPercent val="1"/>
              <c:showBubbleSize val="0"/>
            </c:dLbl>
            <c:dLbl>
              <c:idx val="5"/>
              <c:tx>
                <c:rich>
                  <a:bodyPr/>
                  <a:lstStyle/>
                  <a:p>
                    <a:r>
                      <a:rPr lang="en-US"/>
                      <a:t>2012
1%</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Hoja1!$Q$20:$Q$25</c:f>
              <c:numCache>
                <c:formatCode>General</c:formatCode>
                <c:ptCount val="6"/>
                <c:pt idx="0">
                  <c:v>78</c:v>
                </c:pt>
                <c:pt idx="1">
                  <c:v>23</c:v>
                </c:pt>
                <c:pt idx="2">
                  <c:v>5</c:v>
                </c:pt>
                <c:pt idx="3">
                  <c:v>7</c:v>
                </c:pt>
                <c:pt idx="4">
                  <c:v>1</c:v>
                </c:pt>
                <c:pt idx="5">
                  <c:v>1</c:v>
                </c:pt>
              </c:numCache>
            </c:numRef>
          </c:val>
        </c:ser>
        <c:ser>
          <c:idx val="1"/>
          <c:order val="1"/>
          <c:tx>
            <c:strRef>
              <c:f>Hoja1!$P$20:$P$25</c:f>
              <c:strCache>
                <c:ptCount val="1"/>
                <c:pt idx="0">
                  <c:v>2017 2016 2015 2014 2013 2012</c:v>
                </c:pt>
              </c:strCache>
            </c:strRef>
          </c:tx>
          <c:dLbls>
            <c:showLegendKey val="0"/>
            <c:showVal val="0"/>
            <c:showCatName val="0"/>
            <c:showSerName val="0"/>
            <c:showPercent val="1"/>
            <c:showBubbleSize val="0"/>
            <c:showLeaderLines val="1"/>
          </c:dLbls>
          <c:val>
            <c:numLit>
              <c:formatCode>General</c:formatCode>
              <c:ptCount val="1"/>
              <c:pt idx="0">
                <c:v>1</c:v>
              </c:pt>
            </c:numLit>
          </c:val>
        </c:ser>
        <c:dLbls>
          <c:showLegendKey val="0"/>
          <c:showVal val="0"/>
          <c:showCatName val="0"/>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s-AR" sz="1400"/>
              <a:t>Distribución por temáticas</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Hoja1!$P$8:$P$16</c:f>
              <c:strCache>
                <c:ptCount val="9"/>
                <c:pt idx="0">
                  <c:v>Ceses y reincorporación al cargo</c:v>
                </c:pt>
                <c:pt idx="1">
                  <c:v>Inicio de clases y matriculación</c:v>
                </c:pt>
                <c:pt idx="2">
                  <c:v>Pago de haberes adeudados</c:v>
                </c:pt>
                <c:pt idx="3">
                  <c:v>Títulos</c:v>
                </c:pt>
                <c:pt idx="4">
                  <c:v>Infraestructura
Servicio Alimentario Escolar</c:v>
                </c:pt>
                <c:pt idx="5">
                  <c:v>Salud Laboral</c:v>
                </c:pt>
                <c:pt idx="6">
                  <c:v>Inclusión de niños/as, adolescentes y jóvenes con discapacidad</c:v>
                </c:pt>
                <c:pt idx="7">
                  <c:v>Reintegro de descuentos en haberes</c:v>
                </c:pt>
                <c:pt idx="8">
                  <c:v>Otros</c:v>
                </c:pt>
              </c:strCache>
            </c:strRef>
          </c:cat>
          <c:val>
            <c:numRef>
              <c:f>Hoja1!$Q$8:$Q$16</c:f>
              <c:numCache>
                <c:formatCode>General</c:formatCode>
                <c:ptCount val="9"/>
                <c:pt idx="0">
                  <c:v>12</c:v>
                </c:pt>
                <c:pt idx="1">
                  <c:v>14</c:v>
                </c:pt>
                <c:pt idx="2">
                  <c:v>22</c:v>
                </c:pt>
                <c:pt idx="3">
                  <c:v>7</c:v>
                </c:pt>
                <c:pt idx="4">
                  <c:v>17</c:v>
                </c:pt>
                <c:pt idx="5">
                  <c:v>6</c:v>
                </c:pt>
                <c:pt idx="6">
                  <c:v>11</c:v>
                </c:pt>
                <c:pt idx="7">
                  <c:v>40</c:v>
                </c:pt>
                <c:pt idx="8">
                  <c:v>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A1BA1-4A2D-499B-9CA7-9D9C42DCA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1920</Words>
  <Characters>10564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Usuario</cp:lastModifiedBy>
  <cp:revision>2</cp:revision>
  <cp:lastPrinted>2017-12-14T14:23:00Z</cp:lastPrinted>
  <dcterms:created xsi:type="dcterms:W3CDTF">2019-08-29T18:29:00Z</dcterms:created>
  <dcterms:modified xsi:type="dcterms:W3CDTF">2019-08-29T18:29:00Z</dcterms:modified>
</cp:coreProperties>
</file>